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FA" w:rsidRPr="005B42B6" w:rsidRDefault="00525DFA" w:rsidP="00525DFA">
      <w:pPr>
        <w:rPr>
          <w:rFonts w:ascii="Times New Roman" w:hAnsi="Times New Roman" w:cs="Times New Roman"/>
          <w:b/>
          <w:sz w:val="24"/>
          <w:szCs w:val="24"/>
        </w:rPr>
      </w:pPr>
      <w:r w:rsidRPr="005B42B6">
        <w:rPr>
          <w:rFonts w:ascii="Times New Roman" w:hAnsi="Times New Roman" w:cs="Times New Roman"/>
          <w:b/>
          <w:sz w:val="24"/>
          <w:szCs w:val="24"/>
        </w:rPr>
        <w:t>Идентификатор</w:t>
      </w:r>
      <w:proofErr w:type="gramStart"/>
      <w:r w:rsidRPr="005B42B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2B6">
        <w:rPr>
          <w:rFonts w:ascii="Times New Roman" w:hAnsi="Times New Roman" w:cs="Times New Roman"/>
          <w:b/>
          <w:sz w:val="24"/>
          <w:szCs w:val="24"/>
        </w:rPr>
        <w:t>286-400-224</w:t>
      </w:r>
    </w:p>
    <w:p w:rsidR="00525DFA" w:rsidRDefault="00525DFA" w:rsidP="00525DFA">
      <w:pPr>
        <w:rPr>
          <w:rFonts w:ascii="Times New Roman" w:hAnsi="Times New Roman" w:cs="Times New Roman"/>
          <w:b/>
          <w:sz w:val="24"/>
          <w:szCs w:val="24"/>
        </w:rPr>
      </w:pPr>
      <w:r w:rsidRPr="005B42B6">
        <w:rPr>
          <w:rFonts w:ascii="Times New Roman" w:hAnsi="Times New Roman" w:cs="Times New Roman"/>
          <w:b/>
          <w:sz w:val="24"/>
          <w:szCs w:val="24"/>
        </w:rPr>
        <w:t xml:space="preserve">Наталия Михайловна </w:t>
      </w:r>
      <w:proofErr w:type="spellStart"/>
      <w:r w:rsidRPr="005B42B6">
        <w:rPr>
          <w:rFonts w:ascii="Times New Roman" w:hAnsi="Times New Roman" w:cs="Times New Roman"/>
          <w:b/>
          <w:sz w:val="24"/>
          <w:szCs w:val="24"/>
        </w:rPr>
        <w:t>Материнко</w:t>
      </w:r>
      <w:proofErr w:type="spellEnd"/>
    </w:p>
    <w:p w:rsidR="00525DFA" w:rsidRDefault="00525DFA" w:rsidP="00525D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525DFA" w:rsidRPr="000B5AF9" w:rsidRDefault="00525DFA" w:rsidP="00525DFA">
      <w:pPr>
        <w:rPr>
          <w:rFonts w:ascii="Times New Roman" w:hAnsi="Times New Roman" w:cs="Times New Roman"/>
          <w:b/>
          <w:sz w:val="24"/>
          <w:szCs w:val="24"/>
        </w:rPr>
      </w:pPr>
      <w:r w:rsidRPr="000B5AF9">
        <w:rPr>
          <w:rFonts w:ascii="Times New Roman" w:hAnsi="Times New Roman" w:cs="Times New Roman"/>
          <w:b/>
          <w:sz w:val="24"/>
          <w:szCs w:val="24"/>
        </w:rPr>
        <w:t>Конспект  мероприятия: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AF9">
        <w:rPr>
          <w:rFonts w:ascii="Times New Roman" w:hAnsi="Times New Roman" w:cs="Times New Roman"/>
          <w:b/>
          <w:sz w:val="24"/>
          <w:szCs w:val="24"/>
        </w:rPr>
        <w:t>Деловая игра «</w:t>
      </w:r>
      <w:r w:rsidRPr="000B5AF9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Pr="000B5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AF9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0B5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AF9">
        <w:rPr>
          <w:rFonts w:ascii="Times New Roman" w:hAnsi="Times New Roman" w:cs="Times New Roman"/>
          <w:b/>
          <w:sz w:val="24"/>
          <w:szCs w:val="24"/>
          <w:lang w:val="en-US"/>
        </w:rPr>
        <w:t>Company</w:t>
      </w:r>
      <w:r w:rsidRPr="000B5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AF9">
        <w:rPr>
          <w:rFonts w:ascii="Times New Roman" w:hAnsi="Times New Roman" w:cs="Times New Roman"/>
          <w:b/>
          <w:sz w:val="24"/>
          <w:szCs w:val="24"/>
          <w:lang w:val="en-US"/>
        </w:rPr>
        <w:t>Office</w:t>
      </w:r>
      <w:r w:rsidRPr="000B5A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525DFA" w:rsidRDefault="00525DFA" w:rsidP="00525DFA">
      <w:pPr>
        <w:rPr>
          <w:rFonts w:ascii="Times New Roman" w:hAnsi="Times New Roman" w:cs="Times New Roman"/>
          <w:b/>
          <w:sz w:val="24"/>
          <w:szCs w:val="24"/>
        </w:rPr>
      </w:pPr>
    </w:p>
    <w:p w:rsidR="00525DFA" w:rsidRPr="000B5AF9" w:rsidRDefault="00525DFA" w:rsidP="00525D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5AF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25DFA" w:rsidRPr="000B5AF9" w:rsidRDefault="00525DFA" w:rsidP="00525DF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 связи с глобализацией современного мира, стиранием границ, актуальность изучения английского языка невероятно возросла. Современная молодежь рассматривает себя не только в контексте туризма  и туристов, а в большей мере  как полноправных участников делового сообщества</w:t>
      </w:r>
      <w:proofErr w:type="gramStart"/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решают проблемы , стараясь избежать или, если так случилось,  преодолеть   языковой барьер. Изучение  делового английского языка  поэтому  является очень важным этапом в учебной деятельности студента, поскольку  умение не просто говорить по-английски</w:t>
      </w:r>
      <w:proofErr w:type="gramStart"/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использовать  лексику ,речевые обороты ,фразы ,присущие деловым  кругам ,позволяют «… осознать  и понять особенности англоязычного общения, классифицировать стратегии и тактики ,используемые в различных ситуациях и усвоить различные тактики речевого поведения.»[8]</w:t>
      </w:r>
    </w:p>
    <w:p w:rsidR="00525DFA" w:rsidRPr="000B5AF9" w:rsidRDefault="00525DFA" w:rsidP="00525DF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Старые, хорошо известные всем методики,  строящиеся на заучивании  текстовых материалов, выражений</w:t>
      </w:r>
      <w:proofErr w:type="gramStart"/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слов, потеряли былую востребованность. На смену им  пришли новые технологии обучения  английскому языку ( игровые методики</w:t>
      </w:r>
      <w:proofErr w:type="gramStart"/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проектная деятельность, творческая работа и др.)  и  они  мотивируют  студентов  к  изучению не только языка, но и традиций,  истории и культуры  англоязычных  стран, расширяют их кругозор и позволяют увидеть себя в роли клиента или сотрудника иностранной компании.</w:t>
      </w:r>
    </w:p>
    <w:p w:rsidR="00525DFA" w:rsidRPr="000B5AF9" w:rsidRDefault="00525DFA" w:rsidP="00525DF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Деловая игра  затрагивает все названные проблемы</w:t>
      </w:r>
      <w:proofErr w:type="gramStart"/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указывая, что  изучения и усвоения  делового английского языка может быть наиболее  эффективным, если идти по пути раскрытия  не только умственного пот Важным шагом становится активизация учебного процесса, стимуляция познавательной деятельности, способствующей использованию в процессе обучения, наряду с традиционными занятиями, игровых технологий.</w:t>
      </w:r>
      <w:r w:rsidRPr="000B5AF9">
        <w:rPr>
          <w:rFonts w:ascii="Cambria" w:eastAsia="Cambria" w:hAnsi="Cambria" w:cs="Cambria"/>
          <w:spacing w:val="-10"/>
          <w:sz w:val="24"/>
          <w:szCs w:val="24"/>
          <w:lang w:eastAsia="ru-RU"/>
        </w:rPr>
        <w:t xml:space="preserve">  </w:t>
      </w:r>
      <w:r w:rsidRPr="000B5AF9">
        <w:rPr>
          <w:rFonts w:ascii="Cambria" w:eastAsia="Cambria" w:hAnsi="Cambria" w:cs="Cambria"/>
          <w:spacing w:val="-10"/>
          <w:sz w:val="24"/>
          <w:szCs w:val="24"/>
        </w:rPr>
        <w:t>Известно, что</w:t>
      </w:r>
      <w:r w:rsidRPr="000B5AF9">
        <w:rPr>
          <w:rFonts w:ascii="Cambria" w:eastAsia="Cambria" w:hAnsi="Cambria" w:cs="Cambria"/>
          <w:i/>
          <w:iCs/>
          <w:spacing w:val="-10"/>
          <w:sz w:val="24"/>
          <w:szCs w:val="24"/>
        </w:rPr>
        <w:t xml:space="preserve"> </w:t>
      </w:r>
      <w:r w:rsidRPr="000B5AF9">
        <w:rPr>
          <w:rFonts w:ascii="Cambria" w:eastAsia="Cambria" w:hAnsi="Cambria" w:cs="Cambria"/>
          <w:iCs/>
          <w:spacing w:val="-10"/>
          <w:sz w:val="24"/>
          <w:szCs w:val="24"/>
        </w:rPr>
        <w:t>игровая деятельность</w:t>
      </w:r>
      <w:r w:rsidRPr="000B5AF9">
        <w:rPr>
          <w:rFonts w:ascii="Cambria" w:eastAsia="Cambria" w:hAnsi="Cambria" w:cs="Cambria"/>
          <w:i/>
          <w:iCs/>
          <w:spacing w:val="-10"/>
          <w:sz w:val="24"/>
          <w:szCs w:val="24"/>
        </w:rPr>
        <w:t xml:space="preserve"> </w:t>
      </w:r>
      <w:r w:rsidRPr="000B5AF9">
        <w:rPr>
          <w:rFonts w:ascii="Cambria" w:eastAsia="Cambria" w:hAnsi="Cambria" w:cs="Cambria"/>
          <w:spacing w:val="-10"/>
          <w:sz w:val="24"/>
          <w:szCs w:val="24"/>
        </w:rPr>
        <w:t>способствует:</w:t>
      </w:r>
    </w:p>
    <w:p w:rsidR="00525DFA" w:rsidRPr="000B5AF9" w:rsidRDefault="00525DFA" w:rsidP="00525DFA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Cambria"/>
          <w:spacing w:val="-10"/>
          <w:sz w:val="24"/>
          <w:szCs w:val="24"/>
        </w:rPr>
      </w:pPr>
      <w:r w:rsidRPr="000B5AF9">
        <w:rPr>
          <w:rFonts w:ascii="Cambria" w:eastAsia="Cambria" w:hAnsi="Cambria" w:cs="Cambria"/>
          <w:spacing w:val="-10"/>
          <w:sz w:val="24"/>
          <w:szCs w:val="24"/>
        </w:rPr>
        <w:t>овладению студентами речевыми оборотами, показывающими на</w:t>
      </w:r>
      <w:r w:rsidRPr="000B5AF9">
        <w:rPr>
          <w:rFonts w:ascii="Cambria" w:eastAsia="Cambria" w:hAnsi="Cambria" w:cs="Cambria"/>
          <w:spacing w:val="-10"/>
          <w:sz w:val="24"/>
          <w:szCs w:val="24"/>
        </w:rPr>
        <w:softHyphen/>
        <w:t>чало, продолжение и окончание контакта с партнёром по общению;</w:t>
      </w:r>
    </w:p>
    <w:p w:rsidR="00525DFA" w:rsidRPr="000B5AF9" w:rsidRDefault="00525DFA" w:rsidP="00525DFA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Cambria"/>
          <w:spacing w:val="-10"/>
          <w:sz w:val="24"/>
          <w:szCs w:val="24"/>
        </w:rPr>
      </w:pPr>
      <w:r w:rsidRPr="000B5AF9">
        <w:rPr>
          <w:rFonts w:ascii="Cambria" w:eastAsia="Cambria" w:hAnsi="Cambria" w:cs="Cambria"/>
          <w:spacing w:val="-10"/>
          <w:sz w:val="24"/>
          <w:szCs w:val="24"/>
        </w:rPr>
        <w:t>овладению речевыми средствами в реализации стратегии сотрудничества;</w:t>
      </w:r>
    </w:p>
    <w:p w:rsidR="00525DFA" w:rsidRPr="000B5AF9" w:rsidRDefault="00525DFA" w:rsidP="00525DFA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Cambria"/>
          <w:spacing w:val="-10"/>
          <w:sz w:val="24"/>
          <w:szCs w:val="24"/>
        </w:rPr>
      </w:pPr>
      <w:r w:rsidRPr="000B5AF9">
        <w:rPr>
          <w:rFonts w:ascii="Cambria" w:eastAsia="Cambria" w:hAnsi="Cambria" w:cs="Cambria"/>
          <w:spacing w:val="-10"/>
          <w:sz w:val="24"/>
          <w:szCs w:val="24"/>
        </w:rPr>
        <w:t>созданию интереса к обсуждаемой проблеме;</w:t>
      </w:r>
    </w:p>
    <w:p w:rsidR="00525DFA" w:rsidRPr="000B5AF9" w:rsidRDefault="00525DFA" w:rsidP="00525DFA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Cambria"/>
          <w:spacing w:val="-10"/>
          <w:sz w:val="24"/>
          <w:szCs w:val="24"/>
        </w:rPr>
      </w:pPr>
      <w:r w:rsidRPr="000B5AF9">
        <w:rPr>
          <w:rFonts w:ascii="Cambria" w:eastAsia="Cambria" w:hAnsi="Cambria" w:cs="Cambria"/>
          <w:spacing w:val="-10"/>
          <w:sz w:val="24"/>
          <w:szCs w:val="24"/>
        </w:rPr>
        <w:t xml:space="preserve">  -повышению мотивации студентов к изучению иностранного языка. </w:t>
      </w:r>
    </w:p>
    <w:p w:rsidR="00525DFA" w:rsidRPr="000B5AF9" w:rsidRDefault="00525DFA" w:rsidP="00525D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Применение  игровых методик изучения и закрепления </w:t>
      </w:r>
      <w:proofErr w:type="spellStart"/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профнаправленной</w:t>
      </w:r>
      <w:proofErr w:type="spellEnd"/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лексики позволит получить  следующие результаты:</w:t>
      </w:r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- прочное и глубокое усвоение лексических единиц: разговорных выражений, </w:t>
      </w:r>
      <w:proofErr w:type="spellStart"/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фраз</w:t>
      </w:r>
      <w:proofErr w:type="gramStart"/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-высокий уровень мыслительной и творческой работы студентов;</w:t>
      </w:r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-умение студентов работать в группе, в паре; 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-умение вести обсуждение, с отбором подходящих лексических средств;</w:t>
      </w:r>
    </w:p>
    <w:p w:rsidR="00525DFA" w:rsidRPr="000B5AF9" w:rsidRDefault="00525DFA" w:rsidP="00525D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-умение строить и вести  диалог в форме естественного общения англоговорящих собеседников.     </w:t>
      </w:r>
    </w:p>
    <w:p w:rsidR="00525DFA" w:rsidRPr="000B5AF9" w:rsidRDefault="00525DFA" w:rsidP="00525D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25DFA" w:rsidRPr="000B5AF9" w:rsidRDefault="00525DFA" w:rsidP="00525D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Деловая игра  предназначена для усвоения лексики, разговорных клише и реплик, наиболее часто употребляемой в практике делового английского языка</w:t>
      </w:r>
      <w:proofErr w:type="gramStart"/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приобретения навыков говорения и восприятия речи на слух, а также отработки  правил общения с </w:t>
      </w:r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партнерами , представляющими людей другой культуры .Все перечисленное выше способствует формированию и развитию социокультурного компонента коммуникативной компетенции.</w:t>
      </w:r>
    </w:p>
    <w:p w:rsidR="00525DFA" w:rsidRPr="000B5AF9" w:rsidRDefault="00525DFA" w:rsidP="00525D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Задания, предполагаемые в данной теме, носят как </w:t>
      </w:r>
      <w:proofErr w:type="gramStart"/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так и продуктивный характер усвоения.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Данный материал может быть использован  в качестве   руководства  для реализации задач поэтапного усвоения лексики разговорного делового английского языка.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5AF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Межпредметные</w:t>
      </w:r>
      <w:proofErr w:type="spellEnd"/>
      <w:r w:rsidRPr="000B5AF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связи: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Предложенная тема позволяет использовать знания, полученные   студентами  при изучении следующих предметов: «Менеджмент», «Бухгалтерский учет»,    «Экономика»</w:t>
      </w:r>
      <w:proofErr w:type="gramStart"/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B5A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«Информационные технологии», «Психология».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Освоение содержания  предлагаемой темы в рамках Рабочей программы по дисциплине обеспечивает достижение следующих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B5A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целей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0B5A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согласно ФГОС</w:t>
      </w:r>
      <w:proofErr w:type="gramStart"/>
      <w:r w:rsidRPr="000B5A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0B5A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   формирование  представлений об английском  языке как о языке международного общения и средстве приобщения к  ценностям мировой культуры и национальных культур;</w:t>
      </w:r>
    </w:p>
    <w:p w:rsidR="00525DFA" w:rsidRPr="000B5AF9" w:rsidRDefault="00525DFA" w:rsidP="00525D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коммуникативной компетенции, позволяющей  свободно общаться на английском языке в  различных формах и на  различные темы, в том  числе в сфере профессиональной  деятельности, с  учетом приобретенного словарного запаса, а также условий,  мотивов и целей общения;</w:t>
      </w:r>
    </w:p>
    <w:p w:rsidR="00525DFA" w:rsidRPr="000B5AF9" w:rsidRDefault="00525DFA" w:rsidP="00525D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 развитие всех компонентов  коммуникативной компетенции: лингвистической, социолингвистической, дискурсивной,  социокультурной, социальной, стратегической и предметной;</w:t>
      </w:r>
    </w:p>
    <w:p w:rsidR="00525DFA" w:rsidRPr="000B5AF9" w:rsidRDefault="00525DFA" w:rsidP="00525D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личности, способной и желающей  участвовать в общении на межкультурном уровне;</w:t>
      </w:r>
    </w:p>
    <w:p w:rsidR="00525DFA" w:rsidRPr="000B5AF9" w:rsidRDefault="00525DFA" w:rsidP="00525D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уважительного отношения к другим  культурам и социальным субкультурам.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 задачи деловой игры</w:t>
      </w:r>
      <w:proofErr w:type="gramStart"/>
      <w:r w:rsidRPr="000B5A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proofErr w:type="gramStart"/>
      <w:r w:rsidRPr="000B5A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:</w:t>
      </w:r>
      <w:proofErr w:type="gramEnd"/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-научить студентов воспринимать на слух, понимать англоязычную речь,                                    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-обучить навыкам говорения, характерным для практики делового общения;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ознакомить с особенностями англоязычного общения и различиями в тактике речевого поведения, присущими англоговорящим собеседникам.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 w:rsidRPr="000B5A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Образовательная: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-повторить и закрепить  слова, словосочетания, </w:t>
      </w:r>
      <w:proofErr w:type="gramStart"/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фразы</w:t>
      </w:r>
      <w:proofErr w:type="gramEnd"/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наиболее широко употребляемые в практике делового разговорного английского языка.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-адаптировать слуховое восприятие речи с целью адекватного усвоения разговорного английского языка;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-понимать английский язык, используемый в практике делового общения</w:t>
      </w:r>
      <w:proofErr w:type="gramStart"/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-овладеть навыками говорения на деловом английском языке</w:t>
      </w:r>
      <w:proofErr w:type="gramStart"/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Развивающая: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-умение строить диалогические высказывания исходя из предложенной ситуации;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-способствовать развитию культуры иноязычной речи; 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способствовать проявлению творческого потенциала студентов.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Воспитательная: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- повышать мотивацию к изучению делового английского языка;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-научить строить речевое взаимодействие с деловыми партнерами, в соответствие с нормами культуры общения стран изучаемого языка.</w:t>
      </w:r>
    </w:p>
    <w:p w:rsidR="00525DFA" w:rsidRPr="00590D6B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5DFA" w:rsidRPr="000B5AF9" w:rsidRDefault="00525DFA" w:rsidP="0052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Инструкция:</w:t>
      </w:r>
    </w:p>
    <w:p w:rsidR="00525DFA" w:rsidRPr="000B5AF9" w:rsidRDefault="00525DFA" w:rsidP="0052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забудьте использовать в речи активную лексику изучаемой  темы, добыть всю необходимую для вас информацию, но при этом быть вежливыми и придерживаться официального стиля в общении</w:t>
      </w:r>
      <w:r w:rsidRPr="000B5AF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(Студенты повторяют лексику предложенной темы, которая раздается на карточках в качестве дидактического материала, вместе с описанием задач деловой игры и  предлагаемых ролей).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0B5AF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ru-RU"/>
        </w:rPr>
        <w:t>Professional</w:t>
      </w:r>
      <w:r w:rsidRPr="000B5AF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0B5AF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ru-RU"/>
        </w:rPr>
        <w:t>Vocabulary</w:t>
      </w:r>
      <w:r w:rsidRPr="000B5AF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Managing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Director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— управляющий директор, отвечающий за всю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вверенной ему компании; директор-распорядитель;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Sales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Manager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— менеджер (управляющий) по сбыту готовой продукции;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коммерческий директор;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Production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Manager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— менеджер по производству (чиновник администрации, ведающий вопросами производственной деятельности фирмы); производственный директор;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wholesaler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— торговец оптовым товаром, оптовик, посредник между производителем или поставщиком и розничной торговлей, обычно поставляющий крупные партии товара. Компания-производитель также может осуществлять оптовую торговлю своей продукцией.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AF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catering</w:t>
      </w:r>
      <w:proofErr w:type="gramEnd"/>
      <w:r w:rsidRPr="000B5A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– сфера общественного питания;</w:t>
      </w:r>
    </w:p>
    <w:p w:rsidR="00525DFA" w:rsidRPr="00525DFA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AF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to</w:t>
      </w:r>
      <w:proofErr w:type="gramEnd"/>
      <w:r w:rsidRPr="00525D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B5AF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purchase</w:t>
      </w:r>
      <w:r w:rsidRPr="00525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покупать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gramStart"/>
      <w:r w:rsidRPr="000B5AF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shareholder</w:t>
      </w:r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-</w:t>
      </w:r>
      <w:proofErr w:type="gramEnd"/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акционер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gramStart"/>
      <w:r w:rsidRPr="000B5AF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insurance</w:t>
      </w:r>
      <w:proofErr w:type="gramEnd"/>
      <w:r w:rsidRPr="000B5AF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-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страхование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gram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open</w:t>
      </w:r>
      <w:proofErr w:type="gram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 up a new market </w:t>
      </w:r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—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выйти</w:t>
      </w:r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новый</w:t>
      </w:r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рынок</w:t>
      </w:r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сбыта</w:t>
      </w:r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;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income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per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capita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— доход на душу населения;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delivery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dates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сроки поставки/поставок товара. </w:t>
      </w:r>
      <w:proofErr w:type="gramStart"/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Если товар не поставлен в срок, сроки поставки считаются сорванными;</w:t>
      </w:r>
      <w:proofErr w:type="gramEnd"/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agent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— агент, т.е. представитель компании (или нескольких компаний) за рубежом, получающий комиссионные (проценты) от стоимости товаров, ввозимых в страну;</w:t>
      </w:r>
      <w:proofErr w:type="gramEnd"/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channels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distribution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— различные пути и способы продажи товара покупателю (можно продавать тому или иному правительственному учреждению (министерству) через розничную сеть или оптовикам);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field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survey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— изучение спроса путем сбора информации на месте, после чего составляется доклад (отчет) о потребителе (покупателе), способах продажи товара, числе конкурентов, предпочтительном виде упаковки товара в той стране, где фирма планирует продавать его.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port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rates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— портовые сборы;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retailer</w:t>
      </w:r>
      <w:proofErr w:type="spell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— продавец небольших партий товара, розничный торговец; магазин розничной торговли;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gramStart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telex</w:t>
      </w:r>
      <w:proofErr w:type="gramEnd"/>
      <w:r w:rsidRPr="000B5AF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— </w:t>
      </w:r>
      <w:r w:rsidRPr="000B5AF9">
        <w:rPr>
          <w:rFonts w:ascii="Times New Roman" w:eastAsia="Calibri" w:hAnsi="Times New Roman" w:cs="Times New Roman"/>
          <w:sz w:val="24"/>
          <w:szCs w:val="24"/>
          <w:lang w:eastAsia="ru-RU"/>
        </w:rPr>
        <w:t>телекс</w:t>
      </w:r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;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</w:pPr>
      <w:r w:rsidRPr="000B5AF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B5AF9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Characters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Managing Director, Hector Grant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>Sales Manager, John Martin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Peter Wiles, the Production Manager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Secretary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</w:pPr>
      <w:proofErr w:type="gramStart"/>
      <w:r w:rsidRPr="000B5AF9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Dialogue :</w:t>
      </w:r>
      <w:proofErr w:type="gramEnd"/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In this episode, the Managing Director, Hector Grant, has to make a decision about allowing his young Sales Manager, John Martin, to go on an expensive fact-finding tour of a country in Africa called </w:t>
      </w:r>
      <w:proofErr w:type="spellStart"/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Abraca</w:t>
      </w:r>
      <w:proofErr w:type="spellEnd"/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First we hear John Martin discussing with Peter Wiles, the Production Manager, </w:t>
      </w:r>
      <w:proofErr w:type="gramStart"/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an</w:t>
      </w:r>
      <w:proofErr w:type="gramEnd"/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article he has just read in The Times newspaper about the recent discovery of oil in </w:t>
      </w:r>
      <w:proofErr w:type="spellStart"/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Abraca</w:t>
      </w:r>
      <w:proofErr w:type="spellEnd"/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He thinks that the firm should find out whether it would be possible to export to </w:t>
      </w:r>
      <w:proofErr w:type="spellStart"/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Abraca</w:t>
      </w:r>
      <w:proofErr w:type="spellEnd"/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and in particular to the capital city, James, where a lot of new government offices are shortly to be built. He wants to go there at once and try to open up a new market.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Hector Grant (or H.G. as his </w:t>
      </w:r>
      <w:proofErr w:type="gramStart"/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staff generally call</w:t>
      </w:r>
      <w:proofErr w:type="gramEnd"/>
      <w:r w:rsidRPr="000B5AF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him, using his initials) remembers a disastrous attempt a few months ago to export to a country in South America when the firm lost a lot of money. He is inclined to be cautious, a bit worried about the difficulties involved, and the expense. So we discover some of the points which have to be considered by a firm wishing to export.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:rsidR="00525DFA" w:rsidRPr="00590D6B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           </w:t>
      </w:r>
    </w:p>
    <w:p w:rsidR="00525DFA" w:rsidRPr="000B5AF9" w:rsidRDefault="00525DFA" w:rsidP="00525D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B97454" w:rsidRPr="00525DFA" w:rsidRDefault="00B97454">
      <w:pPr>
        <w:rPr>
          <w:lang w:val="en-US"/>
        </w:rPr>
      </w:pPr>
    </w:p>
    <w:sectPr w:rsidR="00B97454" w:rsidRPr="0052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58F7A2"/>
    <w:lvl w:ilvl="0">
      <w:numFmt w:val="bullet"/>
      <w:lvlText w:val="*"/>
      <w:lvlJc w:val="left"/>
    </w:lvl>
  </w:abstractNum>
  <w:abstractNum w:abstractNumId="1">
    <w:nsid w:val="0F154188"/>
    <w:multiLevelType w:val="hybridMultilevel"/>
    <w:tmpl w:val="6BFE47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CD"/>
    <w:rsid w:val="00525DFA"/>
    <w:rsid w:val="00B97454"/>
    <w:rsid w:val="00C0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2017-11-06T10:47:00Z</dcterms:created>
  <dcterms:modified xsi:type="dcterms:W3CDTF">2017-11-06T10:49:00Z</dcterms:modified>
</cp:coreProperties>
</file>