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B" w:rsidRPr="00ED7D41" w:rsidRDefault="00FF6DBA" w:rsidP="00ED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6DBA" w:rsidRPr="00ED7D41" w:rsidRDefault="00FF6DBA" w:rsidP="00ED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DBA" w:rsidRPr="00ED7D41" w:rsidRDefault="00FF6DBA" w:rsidP="00ED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ДЕТЕРМИНАНТЫ ПРЕДЛОЖЕНИЯ</w:t>
      </w:r>
    </w:p>
    <w:p w:rsidR="00FF6DBA" w:rsidRPr="00ED7D41" w:rsidRDefault="00FF6DBA" w:rsidP="00ED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DBA" w:rsidRPr="00ED7D41" w:rsidRDefault="00FF6DBA" w:rsidP="00ED7D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Цены факторов производства</w:t>
      </w:r>
    </w:p>
    <w:p w:rsidR="00FF6DBA" w:rsidRPr="00ED7D41" w:rsidRDefault="00FF6DBA" w:rsidP="00ED7D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Технология</w:t>
      </w:r>
    </w:p>
    <w:p w:rsidR="00FF6DBA" w:rsidRPr="00ED7D41" w:rsidRDefault="00FF6DBA" w:rsidP="00ED7D4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Налоги и субсидии государства</w:t>
      </w:r>
    </w:p>
    <w:p w:rsidR="00FF6DBA" w:rsidRPr="00ED7D41" w:rsidRDefault="00FF6DBA" w:rsidP="00ED7D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Цены других товаров и услуг (другие возможности получения прибыли)</w:t>
      </w:r>
    </w:p>
    <w:p w:rsidR="00FF6DBA" w:rsidRPr="00ED7D41" w:rsidRDefault="00FF6DBA" w:rsidP="00ED7D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Количество продавцов</w:t>
      </w:r>
    </w:p>
    <w:p w:rsidR="00FF6DBA" w:rsidRPr="00ED7D41" w:rsidRDefault="00FF6DBA" w:rsidP="00ED7D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41">
        <w:rPr>
          <w:rFonts w:ascii="Times New Roman" w:hAnsi="Times New Roman" w:cs="Times New Roman"/>
          <w:sz w:val="24"/>
          <w:szCs w:val="24"/>
        </w:rPr>
        <w:t>Ожидаемая в будущем цена продукта</w:t>
      </w:r>
    </w:p>
    <w:sectPr w:rsidR="00FF6DBA" w:rsidRP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2676"/>
    <w:multiLevelType w:val="hybridMultilevel"/>
    <w:tmpl w:val="40F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A"/>
    <w:rsid w:val="0048686B"/>
    <w:rsid w:val="00ED7D4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2016-01-09T13:56:00Z</dcterms:created>
  <dcterms:modified xsi:type="dcterms:W3CDTF">2016-01-09T15:09:00Z</dcterms:modified>
</cp:coreProperties>
</file>