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32" w:rsidRPr="007C2832" w:rsidRDefault="0020482E" w:rsidP="00CB20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32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7C2832" w:rsidRPr="007C28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Приложение 3</w:t>
      </w:r>
    </w:p>
    <w:p w:rsidR="00CB2090" w:rsidRPr="0020482E" w:rsidRDefault="0020482E" w:rsidP="007C28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>Из книги</w:t>
      </w:r>
      <w:r w:rsidR="00CB2090" w:rsidRPr="002048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Афанасьева и П. </w:t>
      </w:r>
      <w:proofErr w:type="spellStart"/>
      <w:r w:rsidR="00CB2090" w:rsidRPr="0020482E">
        <w:rPr>
          <w:rFonts w:ascii="Times New Roman" w:hAnsi="Times New Roman" w:cs="Times New Roman"/>
          <w:b/>
          <w:sz w:val="24"/>
          <w:szCs w:val="24"/>
          <w:lang w:val="ru-RU"/>
        </w:rPr>
        <w:t>Боголепова</w:t>
      </w:r>
      <w:proofErr w:type="spellEnd"/>
      <w:r w:rsidR="00CB2090" w:rsidRPr="002048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«Тропа к Тургеневу»</w:t>
      </w:r>
    </w:p>
    <w:bookmarkEnd w:id="0"/>
    <w:p w:rsidR="00CB2090" w:rsidRPr="0020482E" w:rsidRDefault="00CB2090" w:rsidP="00CB20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В начале 1857 года в письме своему другу, литературному критику, одному из первых читателей всех своих произведений П. В.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Анненкову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писал: «Я переживаю – или, может быть, доживаю нравственный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физический кризис, из которого выйду либо разбитый вдребезги, либо… обновлённый!» В июне писатель приезжает в </w:t>
      </w:r>
      <w:proofErr w:type="spellStart"/>
      <w:r w:rsidRPr="0020482E">
        <w:rPr>
          <w:rFonts w:ascii="Times New Roman" w:hAnsi="Times New Roman" w:cs="Times New Roman"/>
          <w:sz w:val="24"/>
          <w:szCs w:val="24"/>
          <w:lang w:val="ru-RU"/>
        </w:rPr>
        <w:t>Зинциг</w:t>
      </w:r>
      <w:proofErr w:type="spellEnd"/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на Рейне (возле Бонна) лечиться от невралгии, совершает большую прогулку по долине реки Ары. Во время этой поездки зародился замысел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повести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Ася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так рассказывал об этом: «Проезжаем мы мимо небольшой развалины; рядом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развалиной домик в два этажа. Из окна нижнего этажа смотрит старуха, а из окна верхнего – высунулась голова хорошенькой девушки. Тут вдруг нашло на меня какое-то особенное настроение. Я стал думать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придумывать, кто эта девушка, какая она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зачем она в этом домике, какие ее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отношения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старухе, –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так тут же в лодке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сложилась у меня вся фабула рассказа». Над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повестью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писатель работал в июле 1857 года сначала в </w:t>
      </w:r>
      <w:proofErr w:type="gramStart"/>
      <w:r w:rsidRPr="0020482E">
        <w:rPr>
          <w:rFonts w:ascii="Times New Roman" w:hAnsi="Times New Roman" w:cs="Times New Roman"/>
          <w:sz w:val="24"/>
          <w:szCs w:val="24"/>
          <w:lang w:val="ru-RU"/>
        </w:rPr>
        <w:t>Баден-Бадене</w:t>
      </w:r>
      <w:proofErr w:type="gramEnd"/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, потом в Париже. «Странно было мне приниматься за перо, – признавался он, – после годового бездействия – сначала трудно было, потом пошло легче». Писалась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повесть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особенным настроением, похожим на вдохновение».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Несмотря на случайно возникший замысел, история жизни главной героини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Аси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чем-то напоминает судьбу дочери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Тургенева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>. Летом 1841 года в Спасском-</w:t>
      </w:r>
      <w:proofErr w:type="spellStart"/>
      <w:r w:rsidRPr="0020482E">
        <w:rPr>
          <w:rFonts w:ascii="Times New Roman" w:hAnsi="Times New Roman" w:cs="Times New Roman"/>
          <w:sz w:val="24"/>
          <w:szCs w:val="24"/>
          <w:lang w:val="ru-RU"/>
        </w:rPr>
        <w:t>Лутовинове</w:t>
      </w:r>
      <w:proofErr w:type="spellEnd"/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молодому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Тургеневу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приглянулась девушка-портниха, работавшая по вольному найму у Варвары Петровны, матери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Тургенева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. Связь молодых людей не укрылась от зоркого глаза Варвары Петровны. Швею рассчитали,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она возвратилась в Москву. В мае 1842 года у неё родилась дочь Пелагея, которую Варвара Петровна отобрала, увезла в Спасское-</w:t>
      </w:r>
      <w:proofErr w:type="spellStart"/>
      <w:r w:rsidRPr="0020482E">
        <w:rPr>
          <w:rFonts w:ascii="Times New Roman" w:hAnsi="Times New Roman" w:cs="Times New Roman"/>
          <w:sz w:val="24"/>
          <w:szCs w:val="24"/>
          <w:lang w:val="ru-RU"/>
        </w:rPr>
        <w:t>Лутовиново</w:t>
      </w:r>
      <w:proofErr w:type="spellEnd"/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отдала на воспитание в семью крепостного. Дворня злорадно называла её «барыня», заставляла исполнять тяжелую работу по дому. По приказанию Варвары Петровны девочку иногда на минуту одевали в чистое платье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приводили в гостиную. «Скажите, на кого эта девочка похожа?» –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притворным недоумением спрашивала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Тургенева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отправляла её назад.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узнал о существовании дочери случайно. Приехав в имение в 1850 году, он был потрясён сиротской судьбой девочки. По совету Полины Виардо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увез дочь в Париж. «Это маленькое существо надо спасти, – писал он, –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я очень рассчитываю на полную перемену жизни, которая ей предстоит…».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Окончив учение во французском пансионе, Полина (так ее теперь звали), жила в Париже вместе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отцом до своего замужества. О семье дочери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заботился до самой своей смерти, хотя духовной близости между отцом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дочерью не возникло.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Тургенева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огорчало, что Полина «не любит ни музыки, ни поэзии, ни природы». «Художественного начала в ней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следа нет &lt;…&gt;, она … одарена характером, спокойствием, здравым смыслом: она будет хорошая жена, добрая мать семейства, превосходная хозяйка – романтическое, мечтательное всё ей чуждо, – сетовал он в своих письмах. – Я её уважаю, а этого мало». Героиню своей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повести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«незаконнорожденную»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Асю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наделил богатым душевным миром, тонким чувством прекрасного в природе, искусстве, в человеческих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отношениях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Повесть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была напечатана в январском номере журнала «Современник» за 1858 год под заголовком «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Ася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. Рассказ Н.Н.».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Тургенев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с волнением ждал отзывов. </w:t>
      </w:r>
      <w:r w:rsidRPr="0020482E">
        <w:rPr>
          <w:rFonts w:ascii="Times New Roman" w:hAnsi="Times New Roman" w:cs="Times New Roman"/>
          <w:bCs/>
          <w:sz w:val="24"/>
          <w:szCs w:val="24"/>
          <w:lang w:val="ru-RU"/>
        </w:rPr>
        <w:t>Анненков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t xml:space="preserve"> дал повести самую высокую оценку, прибавив: «И не я один буду тронут и потрясён». </w:t>
      </w:r>
      <w:r w:rsidRPr="0020482E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Некрасов писал, что «Ася» – «чистое золото поэзии». О повести с восторгом высказались многие писатели. В журнале «Современник» остро ставились общественно-политические вопросы. Не случайно о характере главного героя повести «Ася», господина Н. Н., – представителя либеральной дворянской интеллигенции – и в связи с этим персонажем о роли дворянской интеллигенции в русской общественной жизни вообще развернулись жаркие споры. В них приняли участие видные критики того времени: Н. Г. Чернышевский, П. В. Анненков, Д. И. Писарев.</w:t>
      </w:r>
    </w:p>
    <w:p w:rsidR="00C22AD7" w:rsidRPr="00CB2090" w:rsidRDefault="00C22AD7">
      <w:pPr>
        <w:rPr>
          <w:lang w:val="ru-RU"/>
        </w:rPr>
      </w:pPr>
    </w:p>
    <w:sectPr w:rsidR="00C22AD7" w:rsidRPr="00CB2090" w:rsidSect="00C2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090"/>
    <w:rsid w:val="00070122"/>
    <w:rsid w:val="001D7E41"/>
    <w:rsid w:val="0020482E"/>
    <w:rsid w:val="002D59D8"/>
    <w:rsid w:val="007C2832"/>
    <w:rsid w:val="00C22AD7"/>
    <w:rsid w:val="00C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0"/>
  </w:style>
  <w:style w:type="paragraph" w:styleId="1">
    <w:name w:val="heading 1"/>
    <w:basedOn w:val="a"/>
    <w:next w:val="a"/>
    <w:link w:val="10"/>
    <w:uiPriority w:val="9"/>
    <w:qFormat/>
    <w:rsid w:val="001D7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7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7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7E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7E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7E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7E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7E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7E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7E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D7E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D7E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D7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D7E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D7E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D7E41"/>
    <w:rPr>
      <w:b/>
      <w:bCs/>
    </w:rPr>
  </w:style>
  <w:style w:type="character" w:styleId="aa">
    <w:name w:val="Emphasis"/>
    <w:basedOn w:val="a0"/>
    <w:uiPriority w:val="20"/>
    <w:qFormat/>
    <w:rsid w:val="001D7E41"/>
    <w:rPr>
      <w:i/>
      <w:iCs/>
    </w:rPr>
  </w:style>
  <w:style w:type="paragraph" w:styleId="ab">
    <w:name w:val="List Paragraph"/>
    <w:basedOn w:val="a"/>
    <w:uiPriority w:val="34"/>
    <w:qFormat/>
    <w:rsid w:val="001D7E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7E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7E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7E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7E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7E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7E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7E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7E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7E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7E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PC</cp:lastModifiedBy>
  <cp:revision>4</cp:revision>
  <dcterms:created xsi:type="dcterms:W3CDTF">2013-05-30T11:19:00Z</dcterms:created>
  <dcterms:modified xsi:type="dcterms:W3CDTF">2014-01-06T19:42:00Z</dcterms:modified>
</cp:coreProperties>
</file>