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A" w:rsidRDefault="00836CCA">
      <w:pPr>
        <w:spacing w:after="240"/>
        <w:ind w:firstLine="567"/>
        <w:jc w:val="both"/>
      </w:pPr>
      <w:r>
        <w:rPr>
          <w:b/>
          <w:bCs/>
        </w:rPr>
        <w:t>Категория детей</w:t>
      </w:r>
      <w:r>
        <w:t xml:space="preserve"> – дошкольники (5 – 6 лет), младшие школьники (7 – 8 лет) с общим недоразвитием речи.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 xml:space="preserve">Предназначение – </w:t>
      </w:r>
      <w:r>
        <w:t>для индивидуальной и групповой работы.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 xml:space="preserve">Оборудование – </w:t>
      </w:r>
      <w:r>
        <w:t xml:space="preserve">мультимедиапроектор, экран (или интерактивная доска), компьютер. 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 xml:space="preserve">Форма использования – </w:t>
      </w:r>
      <w:r>
        <w:t>на компьютерах в компьютерном  классе (или дома) – для индивидуальной работы; на интерактивной доске или на э</w:t>
      </w:r>
      <w:bookmarkStart w:id="0" w:name="_GoBack"/>
      <w:bookmarkEnd w:id="0"/>
      <w:r>
        <w:t>кране – для групповой работы.</w:t>
      </w:r>
    </w:p>
    <w:p w:rsidR="00836CCA" w:rsidRDefault="00836CCA">
      <w:pPr>
        <w:spacing w:after="240"/>
        <w:ind w:firstLine="567"/>
        <w:jc w:val="both"/>
        <w:rPr>
          <w:b/>
          <w:bCs/>
          <w:lang w:val="en-US"/>
        </w:rPr>
      </w:pPr>
      <w:r>
        <w:rPr>
          <w:b/>
          <w:bCs/>
        </w:rPr>
        <w:t>Программныесредства</w:t>
      </w:r>
      <w:r>
        <w:rPr>
          <w:lang w:val="en-US"/>
        </w:rPr>
        <w:t xml:space="preserve"> – Microsoft Office Power Point 2003 – 2010.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>Минимальные требования к программным ресурсам</w:t>
      </w:r>
      <w:r>
        <w:t xml:space="preserve">. </w:t>
      </w:r>
      <w:r>
        <w:rPr>
          <w:color w:val="000000"/>
        </w:rPr>
        <w:t>Возможность воспроизводить документы ПП, звук, видео.</w:t>
      </w:r>
    </w:p>
    <w:p w:rsidR="00836CCA" w:rsidRDefault="00836CCA">
      <w:pPr>
        <w:spacing w:after="24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Краткое описание ресурса</w:t>
      </w:r>
      <w:r>
        <w:rPr>
          <w:color w:val="000000"/>
        </w:rPr>
        <w:t>. Многофункциональный тренажер, позволяющий отрабатывать правильное употребление лексических единиц и укрепить пространственно-временные представления, а также осуществить коррекцию высших психических функций и процессов (внимание, память, мышление), обогащение и активизацию словаря. 20 слайдов.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>Цель ресурса</w:t>
      </w:r>
      <w:r>
        <w:t>. Формирование и развитие лексико-грамматического строя речи, обогащение словарного запаса, развитие связной речи.</w:t>
      </w:r>
    </w:p>
    <w:p w:rsidR="00836CCA" w:rsidRDefault="00836CCA">
      <w:pPr>
        <w:spacing w:after="24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Актуальность и значимость ресурса</w:t>
      </w:r>
      <w:r>
        <w:rPr>
          <w:color w:val="000000"/>
        </w:rPr>
        <w:t>. Своевременное формирование грамматического строя языка ребенка – важнейшее условие его полноценного речевого и психического развития, поскольку язык и речь выполняют ведущую функцию в развитии его важнейших психических процессов.</w:t>
      </w:r>
    </w:p>
    <w:p w:rsidR="00836CCA" w:rsidRDefault="00836CCA">
      <w:pPr>
        <w:spacing w:after="240"/>
        <w:ind w:firstLine="567"/>
        <w:jc w:val="both"/>
        <w:rPr>
          <w:color w:val="000000"/>
        </w:rPr>
      </w:pPr>
      <w:r>
        <w:rPr>
          <w:color w:val="000000"/>
        </w:rPr>
        <w:t xml:space="preserve">Тренажер может быть использован дошкольными и школьными логопедами, родителями в профилактической и коррекционной работе с детьми, имеющими общее недоразвитие речи,  а также учителями начальных классов в работе по формированию лексико-грамматического строя речи и связной речи. </w:t>
      </w:r>
    </w:p>
    <w:p w:rsidR="00836CCA" w:rsidRDefault="00836CCA">
      <w:pPr>
        <w:spacing w:after="24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Практическое применение</w:t>
      </w:r>
      <w:r>
        <w:rPr>
          <w:color w:val="000000"/>
        </w:rPr>
        <w:t>: индивидуальные и подгрупповые занятия с детьми, имеющими общее недоразвитие речи; домашние самостоятельные занятия; групповые коррекционные занятия.</w:t>
      </w:r>
    </w:p>
    <w:p w:rsidR="00836CCA" w:rsidRDefault="00836CCA">
      <w:pPr>
        <w:spacing w:after="24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Примечание: </w:t>
      </w:r>
      <w:r>
        <w:rPr>
          <w:color w:val="000000"/>
        </w:rPr>
        <w:t>логопед может использовать слайды по своему усмотрению, задания можно придумывать различные, от называния наибольшего количества слов по теме до составления предложений с этими словами и многих других заданий, которых огромное множество в ресурсе любого логопеда.</w:t>
      </w:r>
    </w:p>
    <w:p w:rsidR="00836CCA" w:rsidRDefault="00836CCA">
      <w:pPr>
        <w:spacing w:after="240"/>
        <w:ind w:firstLine="567"/>
        <w:jc w:val="both"/>
      </w:pPr>
      <w:r>
        <w:rPr>
          <w:b/>
          <w:bCs/>
        </w:rPr>
        <w:t>Использованные ресурсы</w:t>
      </w:r>
      <w:r>
        <w:t>: 18, 19, 20 слайды презентации.</w:t>
      </w:r>
    </w:p>
    <w:p w:rsidR="00836CCA" w:rsidRDefault="00836CCA">
      <w:pPr>
        <w:spacing w:before="240" w:after="24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рекомендации.</w:t>
      </w:r>
    </w:p>
    <w:p w:rsidR="00836CCA" w:rsidRDefault="00836CC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Интерактивный тренажер “Осень”</w:t>
      </w:r>
    </w:p>
    <w:p w:rsidR="00836CCA" w:rsidRDefault="00836CCA">
      <w:pPr>
        <w:spacing w:line="276" w:lineRule="auto"/>
      </w:pPr>
      <w:r>
        <w:rPr>
          <w:b/>
          <w:bCs/>
        </w:rPr>
        <w:t xml:space="preserve">Автор: </w:t>
      </w:r>
      <w:r>
        <w:t>Учитель-логопед Торгашева Татьяна Владимировна</w:t>
      </w:r>
    </w:p>
    <w:p w:rsidR="00836CCA" w:rsidRDefault="00836CCA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Образовательное учреждение: </w:t>
      </w:r>
      <w:r>
        <w:t>Государственное казённое образовательное учреждение Ленинградской области для детей, нуждающихся в психолого-педагогической и медико-социальной помощи, "Назийский центр социально-трудовой адаптации и профориентации".</w:t>
      </w:r>
    </w:p>
    <w:p w:rsidR="00836CCA" w:rsidRDefault="00836CCA">
      <w:pPr>
        <w:spacing w:line="276" w:lineRule="auto"/>
        <w:rPr>
          <w:b/>
          <w:bCs/>
        </w:rPr>
      </w:pPr>
    </w:p>
    <w:p w:rsidR="00836CCA" w:rsidRDefault="00836CC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со слайдами:</w:t>
      </w:r>
    </w:p>
    <w:p w:rsidR="00836CCA" w:rsidRDefault="00836CCA">
      <w:pPr>
        <w:spacing w:after="200" w:line="276" w:lineRule="auto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32.25pt;visibility:visible" fillcolor="window">
            <v:imagedata r:id="rId4" o:title=""/>
          </v:shape>
        </w:pict>
      </w:r>
      <w:r>
        <w:t>- возврат в меню заданий.</w:t>
      </w:r>
      <w:r>
        <w:rPr>
          <w:sz w:val="28"/>
          <w:szCs w:val="28"/>
        </w:rPr>
        <w:br/>
      </w:r>
      <w:r>
        <w:rPr>
          <w:noProof/>
          <w:sz w:val="20"/>
          <w:szCs w:val="20"/>
        </w:rPr>
        <w:pict>
          <v:shape id="Рисунок 2" o:spid="_x0000_i1026" type="#_x0000_t75" style="width:35.25pt;height:33.75pt;visibility:visible" fillcolor="window">
            <v:imagedata r:id="rId5" o:title=""/>
          </v:shape>
        </w:pict>
      </w:r>
      <w:r>
        <w:t xml:space="preserve"> - переход к ещё одной странице с таким заданием.</w:t>
      </w:r>
    </w:p>
    <w:p w:rsidR="00836CCA" w:rsidRDefault="00836CCA">
      <w:pPr>
        <w:spacing w:after="200" w:line="276" w:lineRule="auto"/>
      </w:pPr>
      <w:r>
        <w:rPr>
          <w:b/>
          <w:bCs/>
          <w:noProof/>
          <w:sz w:val="20"/>
          <w:szCs w:val="20"/>
        </w:rPr>
        <w:pict>
          <v:shape id="Рисунок 3" o:spid="_x0000_i1027" type="#_x0000_t75" style="width:29.25pt;height:39.75pt;visibility:visible" fillcolor="window">
            <v:imagedata r:id="rId6" o:title=""/>
          </v:shape>
        </w:pict>
      </w:r>
      <w:r>
        <w:t>- возвращение к слайду 13, “Где люди собирают осенний урожай?”</w:t>
      </w:r>
    </w:p>
    <w:p w:rsidR="00836CCA" w:rsidRDefault="00836CCA">
      <w:pPr>
        <w:spacing w:after="200" w:line="276" w:lineRule="auto"/>
      </w:pPr>
      <w:r>
        <w:t>Слайд 1: по щелчку переход на слайд 2.</w:t>
      </w:r>
    </w:p>
    <w:p w:rsidR="00836CCA" w:rsidRDefault="00836CCA">
      <w:pPr>
        <w:spacing w:after="200" w:line="276" w:lineRule="auto"/>
      </w:pPr>
      <w:r>
        <w:t>Слайд 2: Нажатием на картинку вы переходите к слайдам-заданиям.</w:t>
      </w:r>
    </w:p>
    <w:p w:rsidR="00836CCA" w:rsidRDefault="00836CCA">
      <w:pPr>
        <w:spacing w:after="200" w:line="276" w:lineRule="auto"/>
      </w:pPr>
      <w:r>
        <w:t>Слайд 3: Щелчком открываются названия времён года.</w:t>
      </w:r>
    </w:p>
    <w:p w:rsidR="00836CCA" w:rsidRDefault="00836CCA">
      <w:pPr>
        <w:spacing w:after="200" w:line="276" w:lineRule="auto"/>
      </w:pPr>
      <w:r>
        <w:t>Слайд 4: Щелчком открываются названия месяцев.</w:t>
      </w:r>
    </w:p>
    <w:p w:rsidR="00836CCA" w:rsidRDefault="00836CCA">
      <w:pPr>
        <w:spacing w:after="200" w:line="276" w:lineRule="auto"/>
      </w:pPr>
      <w:r>
        <w:t>Слайды 5,6,7,8: В режиме “показ слайдов”, в левом нижнем углу, кнопкой “перейти к слайду” (стрелка вправо) открываются ответы на вопросы.</w:t>
      </w:r>
    </w:p>
    <w:p w:rsidR="00836CCA" w:rsidRDefault="00836CCA">
      <w:pPr>
        <w:spacing w:after="200" w:line="276" w:lineRule="auto"/>
      </w:pPr>
      <w:r>
        <w:t>Слайд 9: Щелчком открываются ответы на вопросы.</w:t>
      </w:r>
    </w:p>
    <w:p w:rsidR="00836CCA" w:rsidRDefault="00836CCA">
      <w:pPr>
        <w:spacing w:after="200" w:line="276" w:lineRule="auto"/>
      </w:pPr>
      <w:r>
        <w:t>Слайд 10: В режиме “показ слайдов”, в левом нижнем углу, кнопкой “перейти к слайду” (стрелка вправо) открываются ответы на вопросы.</w:t>
      </w:r>
    </w:p>
    <w:p w:rsidR="00836CCA" w:rsidRDefault="00836CCA">
      <w:pPr>
        <w:spacing w:after="200" w:line="276" w:lineRule="auto"/>
      </w:pPr>
      <w:r>
        <w:t xml:space="preserve">Слайд 11: </w:t>
      </w:r>
    </w:p>
    <w:p w:rsidR="00836CCA" w:rsidRDefault="00836CCA">
      <w:pPr>
        <w:spacing w:after="200" w:line="276" w:lineRule="auto"/>
      </w:pPr>
      <w:r>
        <w:rPr>
          <w:noProof/>
          <w:sz w:val="20"/>
          <w:szCs w:val="20"/>
        </w:rPr>
        <w:pict>
          <v:shape id="Рисунок 4" o:spid="_x0000_i1028" type="#_x0000_t75" style="width:24pt;height:24pt;visibility:visible" fillcolor="window">
            <v:imagedata r:id="rId7" o:title=""/>
          </v:shape>
        </w:pict>
      </w:r>
      <w:r>
        <w:t xml:space="preserve">  - щелчок на этот кружок открывает анимационную картинку “дождь”.</w:t>
      </w:r>
    </w:p>
    <w:p w:rsidR="00836CCA" w:rsidRDefault="00836CCA">
      <w:pPr>
        <w:spacing w:after="200" w:line="276" w:lineRule="auto"/>
      </w:pPr>
      <w:r>
        <w:rPr>
          <w:noProof/>
          <w:sz w:val="20"/>
          <w:szCs w:val="20"/>
        </w:rPr>
        <w:pict>
          <v:shape id="Рисунок 5" o:spid="_x0000_i1029" type="#_x0000_t75" style="width:23.25pt;height:24pt;visibility:visible" fillcolor="window">
            <v:imagedata r:id="rId8" o:title=""/>
          </v:shape>
        </w:pict>
      </w:r>
      <w:r>
        <w:t xml:space="preserve">  - щелчок на этот кружок открывает анимационную картинку “тучи”.</w:t>
      </w:r>
    </w:p>
    <w:p w:rsidR="00836CCA" w:rsidRDefault="00836CCA">
      <w:pPr>
        <w:spacing w:after="200" w:line="276" w:lineRule="auto"/>
      </w:pPr>
      <w:r>
        <w:rPr>
          <w:noProof/>
          <w:sz w:val="20"/>
          <w:szCs w:val="20"/>
        </w:rPr>
        <w:pict>
          <v:shape id="Рисунок 6" o:spid="_x0000_i1030" type="#_x0000_t75" style="width:26.25pt;height:26.25pt;visibility:visible" fillcolor="window">
            <v:imagedata r:id="rId9" o:title=""/>
          </v:shape>
        </w:pict>
      </w:r>
      <w:r>
        <w:t xml:space="preserve"> -щелчок на этот кружок открывает анимационную картинку “ветер”.</w:t>
      </w:r>
    </w:p>
    <w:p w:rsidR="00836CCA" w:rsidRDefault="00836CCA">
      <w:pPr>
        <w:spacing w:after="200" w:line="276" w:lineRule="auto"/>
      </w:pPr>
      <w:r>
        <w:rPr>
          <w:noProof/>
          <w:sz w:val="20"/>
          <w:szCs w:val="20"/>
        </w:rPr>
        <w:pict>
          <v:shape id="Рисунок 7" o:spid="_x0000_i1031" type="#_x0000_t75" style="width:25.5pt;height:25.5pt;visibility:visible" fillcolor="window">
            <v:imagedata r:id="rId10" o:title=""/>
          </v:shape>
        </w:pict>
      </w:r>
      <w:r>
        <w:t xml:space="preserve">  - щелчок на этот кружок открывает анимационную картинку “листопад”.</w:t>
      </w:r>
    </w:p>
    <w:p w:rsidR="00836CCA" w:rsidRDefault="00836CCA">
      <w:pPr>
        <w:spacing w:after="200" w:line="276" w:lineRule="auto"/>
      </w:pPr>
      <w:r>
        <w:t>Слайд 12: Щелчком открываются картинки с листьями и комментарии.</w:t>
      </w:r>
    </w:p>
    <w:p w:rsidR="00836CCA" w:rsidRDefault="00836CCA">
      <w:pPr>
        <w:spacing w:after="200" w:line="276" w:lineRule="auto"/>
      </w:pPr>
      <w:r>
        <w:t>Слайд 13: Щелчком открываются картинки.</w:t>
      </w:r>
      <w:r>
        <w:rPr>
          <w:noProof/>
          <w:sz w:val="20"/>
          <w:szCs w:val="20"/>
        </w:rPr>
        <w:pict>
          <v:shape id="Рисунок 8" o:spid="_x0000_i1032" type="#_x0000_t75" style="width:25.5pt;height:26.25pt;visibility:visible" fillcolor="window">
            <v:imagedata r:id="rId11" o:title=""/>
          </v:shape>
        </w:pict>
      </w:r>
      <w:r>
        <w:t xml:space="preserve"> - значок в углу обозначает, что при нажатии на эту картинку можно перейти на слайд с заданием “Что лежит в корзине?”</w:t>
      </w:r>
    </w:p>
    <w:p w:rsidR="00836CCA" w:rsidRDefault="00836CCA">
      <w:pPr>
        <w:spacing w:after="200" w:line="276" w:lineRule="auto"/>
      </w:pPr>
      <w:r>
        <w:t>Слайды 14, 15, 16:задание “Что лежит в корзине?”.</w:t>
      </w:r>
    </w:p>
    <w:p w:rsidR="00836CCA" w:rsidRDefault="00836CCA">
      <w:pPr>
        <w:spacing w:after="200" w:line="276" w:lineRule="auto"/>
      </w:pPr>
      <w:r>
        <w:t>Слайд 17: Задания по осенней одежде (виды заданий на усмотрение педагога).</w:t>
      </w:r>
    </w:p>
    <w:p w:rsidR="00836CCA" w:rsidRDefault="00836CCA">
      <w:pPr>
        <w:spacing w:after="200" w:line="276" w:lineRule="auto"/>
      </w:pPr>
      <w:r>
        <w:t>Слайды 18, 19, 20: Использованные ресурсы.</w:t>
      </w:r>
    </w:p>
    <w:sectPr w:rsidR="00836CCA" w:rsidSect="00836C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CA"/>
    <w:rsid w:val="0083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545</Words>
  <Characters>3112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Категория детей – дошкольники (5 – 6 лет), младшие школьники (7 – 8 лет) с общим недоразвитием речи</dc:title>
  <dc:subject/>
  <dc:creator>Татьяна</dc:creator>
  <cp:keywords/>
  <dc:description/>
  <cp:lastModifiedBy>Надежда</cp:lastModifiedBy>
  <cp:revision>2</cp:revision>
  <dcterms:created xsi:type="dcterms:W3CDTF">2014-05-11T17:09:00Z</dcterms:created>
  <dcterms:modified xsi:type="dcterms:W3CDTF">2014-05-11T17:09:00Z</dcterms:modified>
</cp:coreProperties>
</file>