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9C" w:rsidRDefault="00DB389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DB389C" w:rsidRDefault="00DB3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DB389C" w:rsidRDefault="00DB389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характеристики литературного героя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32"/>
          <w:szCs w:val="32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4"/>
          <w:szCs w:val="24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4"/>
          <w:szCs w:val="24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center"/>
          <w:rFonts w:cs="Times New Roman"/>
          <w:b w:val="0"/>
          <w:bCs w:val="0"/>
          <w:color w:val="000000"/>
          <w:sz w:val="28"/>
          <w:szCs w:val="28"/>
        </w:rPr>
        <w:t>1. Место, занимаемое героем в произведении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center"/>
          <w:rFonts w:cs="Times New Roman"/>
          <w:b w:val="0"/>
          <w:bCs w:val="0"/>
          <w:color w:val="000000"/>
          <w:sz w:val="28"/>
          <w:szCs w:val="28"/>
        </w:rPr>
        <w:t>2. Общественное, семейное положение героя, обстановка, в которой живет герой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center"/>
          <w:rFonts w:cs="Times New Roman"/>
          <w:b w:val="0"/>
          <w:bCs w:val="0"/>
          <w:color w:val="000000"/>
          <w:sz w:val="28"/>
          <w:szCs w:val="28"/>
        </w:rPr>
        <w:t>3. Манера держаться, внешность, особенности костюма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center"/>
          <w:rFonts w:cs="Times New Roman"/>
          <w:b w:val="0"/>
          <w:bCs w:val="0"/>
          <w:color w:val="000000"/>
          <w:sz w:val="28"/>
          <w:szCs w:val="28"/>
        </w:rPr>
        <w:t>4. Речь героя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center"/>
          <w:rFonts w:cs="Times New Roman"/>
          <w:b w:val="0"/>
          <w:bCs w:val="0"/>
          <w:color w:val="000000"/>
          <w:sz w:val="28"/>
          <w:szCs w:val="28"/>
        </w:rPr>
        <w:t>5. Поступки, особенности поведения, деятельности, влияния на окружающих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center"/>
          <w:rFonts w:cs="Times New Roman"/>
          <w:b w:val="0"/>
          <w:bCs w:val="0"/>
          <w:color w:val="000000"/>
          <w:sz w:val="28"/>
          <w:szCs w:val="28"/>
        </w:rPr>
        <w:t>6. Понимание героем цели жизни, его основные интересы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center"/>
          <w:rFonts w:cs="Times New Roman"/>
          <w:b w:val="0"/>
          <w:bCs w:val="0"/>
          <w:color w:val="000000"/>
          <w:sz w:val="28"/>
          <w:szCs w:val="28"/>
        </w:rPr>
        <w:t>7. Чувства литературного героя, его отношение к другим действующим лицам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Style w:val="center"/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ind w:hanging="405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center"/>
          <w:rFonts w:cs="Times New Roman"/>
          <w:b w:val="0"/>
          <w:bCs w:val="0"/>
          <w:color w:val="000000"/>
          <w:sz w:val="28"/>
          <w:szCs w:val="28"/>
        </w:rPr>
        <w:t>8. Отношение других лиц к герою</w:t>
      </w:r>
    </w:p>
    <w:p w:rsidR="00DB389C" w:rsidRDefault="00DB389C">
      <w:pPr>
        <w:pStyle w:val="Heading2"/>
        <w:shd w:val="clear" w:color="auto" w:fill="FFFFFF"/>
        <w:spacing w:before="0" w:after="0" w:line="234" w:lineRule="atLeast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</w:p>
    <w:p w:rsidR="00DB389C" w:rsidRDefault="00DB389C">
      <w:pPr>
        <w:pStyle w:val="Heading2"/>
        <w:shd w:val="clear" w:color="auto" w:fill="FFFFFF"/>
        <w:spacing w:before="0" w:after="0" w:line="234" w:lineRule="atLeast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rFonts w:cs="Times New Roman"/>
          <w:b w:val="0"/>
          <w:bCs w:val="0"/>
          <w:color w:val="000000"/>
          <w:sz w:val="28"/>
          <w:szCs w:val="28"/>
        </w:rPr>
        <w:t>9. Отношение автора к герою и значение героя в раскрытии идеи произведения</w:t>
      </w:r>
    </w:p>
    <w:p w:rsidR="00DB389C" w:rsidRDefault="00DB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89C" w:rsidRDefault="00DB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10.Ваше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отношение к персонажу и такому типу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 в жизни.</w:t>
      </w: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Приложение №2</w:t>
      </w: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 самооценки</w:t>
      </w:r>
    </w:p>
    <w:p w:rsidR="00DB389C" w:rsidRDefault="00DB3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389C" w:rsidRDefault="00DB3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389C" w:rsidRDefault="00DB3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3"/>
        <w:gridCol w:w="2393"/>
        <w:gridCol w:w="2393"/>
        <w:gridCol w:w="2393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29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ГРУППЕ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УЧЕНИКА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УЧИТЕЛЯ</w:t>
            </w:r>
          </w:p>
        </w:tc>
      </w:tr>
      <w:tr w:rsidR="00DB389C">
        <w:tblPrEx>
          <w:tblCellMar>
            <w:top w:w="0" w:type="dxa"/>
            <w:bottom w:w="0" w:type="dxa"/>
          </w:tblCellMar>
        </w:tblPrEx>
        <w:tc>
          <w:tcPr>
            <w:tcW w:w="29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“5” – высказывал идеи, делал выводы, выступал.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“5” – на уроке был активен, выполнил все виды работы, материал урока усвоил.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C">
        <w:tblPrEx>
          <w:tblCellMar>
            <w:top w:w="0" w:type="dxa"/>
            <w:bottom w:w="0" w:type="dxa"/>
          </w:tblCellMar>
        </w:tblPrEx>
        <w:tc>
          <w:tcPr>
            <w:tcW w:w="29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“4” – участвовал в обсуждении, понял поставленную задачу.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“4” – материал в основном усвоил, был активен, но не на всех этапах урока.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C">
        <w:tblPrEx>
          <w:tblCellMar>
            <w:top w:w="0" w:type="dxa"/>
            <w:bottom w:w="0" w:type="dxa"/>
          </w:tblCellMar>
        </w:tblPrEx>
        <w:tc>
          <w:tcPr>
            <w:tcW w:w="29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“3” – работал вяло, задачу не выполнил.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“3” – работал не активно, материал усвоил частично.</w:t>
            </w: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89C" w:rsidRDefault="00DB389C">
            <w:pPr>
              <w:pStyle w:val="ListParagraph"/>
              <w:framePr w:hSpace="180" w:wrap="auto" w:vAnchor="text" w:hAnchor="margin" w:y="2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Оценочный лист (группа)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866"/>
        <w:gridCol w:w="1290"/>
        <w:gridCol w:w="1293"/>
        <w:gridCol w:w="1293"/>
        <w:gridCol w:w="1448"/>
        <w:gridCol w:w="1418"/>
      </w:tblGrid>
      <w:tr w:rsidR="00DB389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5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6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                        Имя ученика</w:t>
            </w:r>
          </w:p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0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8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5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290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B389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5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90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B389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5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ученика</w:t>
            </w:r>
          </w:p>
        </w:tc>
        <w:tc>
          <w:tcPr>
            <w:tcW w:w="1290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B389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5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90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93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DB389C" w:rsidRDefault="00DB389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B389C" w:rsidRDefault="00DB389C">
      <w:pPr>
        <w:rPr>
          <w:rFonts w:ascii="Times New Roman" w:hAnsi="Times New Roman" w:cs="Times New Roman"/>
          <w:sz w:val="40"/>
          <w:szCs w:val="40"/>
        </w:rPr>
      </w:pPr>
    </w:p>
    <w:p w:rsidR="00DB389C" w:rsidRDefault="00DB389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389C" w:rsidRDefault="00DB3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389C" w:rsidRDefault="00DB389C"/>
    <w:sectPr w:rsidR="00DB389C" w:rsidSect="00DB38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63"/>
    <w:multiLevelType w:val="multilevel"/>
    <w:tmpl w:val="76A03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312B"/>
    <w:multiLevelType w:val="multilevel"/>
    <w:tmpl w:val="D41C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61E2"/>
    <w:multiLevelType w:val="multilevel"/>
    <w:tmpl w:val="4C06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CED"/>
    <w:multiLevelType w:val="multilevel"/>
    <w:tmpl w:val="BBA4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7AB2"/>
    <w:multiLevelType w:val="multilevel"/>
    <w:tmpl w:val="959A9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320"/>
    <w:multiLevelType w:val="multilevel"/>
    <w:tmpl w:val="E3C82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665E69"/>
    <w:multiLevelType w:val="multilevel"/>
    <w:tmpl w:val="7F127A7A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7">
    <w:nsid w:val="349B54A8"/>
    <w:multiLevelType w:val="multilevel"/>
    <w:tmpl w:val="85103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4496"/>
    <w:multiLevelType w:val="multilevel"/>
    <w:tmpl w:val="EB12D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237B6"/>
    <w:multiLevelType w:val="multilevel"/>
    <w:tmpl w:val="F042CE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A223E7"/>
    <w:multiLevelType w:val="multilevel"/>
    <w:tmpl w:val="222EA4C2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1">
    <w:nsid w:val="57053076"/>
    <w:multiLevelType w:val="multilevel"/>
    <w:tmpl w:val="B8C27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E82D7A"/>
    <w:multiLevelType w:val="multilevel"/>
    <w:tmpl w:val="C082D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89C"/>
    <w:rsid w:val="00DB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9"/>
    <w:qFormat/>
    <w:pPr>
      <w:spacing w:before="100" w:after="100" w:line="240" w:lineRule="auto"/>
      <w:outlineLvl w:val="1"/>
    </w:pPr>
    <w:rPr>
      <w:rFonts w:ascii="Times New Roman" w:hAnsi="Times New Roman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uiPriority w:val="99"/>
    <w:rPr>
      <w:sz w:val="22"/>
      <w:szCs w:val="22"/>
      <w:lang w:val="ru-RU"/>
    </w:rPr>
  </w:style>
  <w:style w:type="character" w:customStyle="1" w:styleId="center">
    <w:name w:val="cent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181</Words>
  <Characters>1363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Н</dc:title>
  <dc:subject/>
  <dc:creator>user</dc:creator>
  <cp:keywords/>
  <dc:description/>
  <cp:lastModifiedBy>ольга</cp:lastModifiedBy>
  <cp:revision>3</cp:revision>
  <dcterms:created xsi:type="dcterms:W3CDTF">2014-07-17T12:53:00Z</dcterms:created>
  <dcterms:modified xsi:type="dcterms:W3CDTF">2014-07-17T13:02:00Z</dcterms:modified>
</cp:coreProperties>
</file>