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AE" w:rsidRDefault="002458AE" w:rsidP="002458AE">
      <w:pPr>
        <w:pStyle w:val="a4"/>
      </w:pPr>
      <w:r w:rsidRPr="002458AE">
        <w:fldChar w:fldCharType="begin"/>
      </w:r>
      <w:r w:rsidRPr="002458AE">
        <w:instrText xml:space="preserve"> HYPERLINK "http://dic.academic.ru/contents.nsf/enc_literature/" </w:instrText>
      </w:r>
      <w:r w:rsidRPr="002458AE">
        <w:fldChar w:fldCharType="separate"/>
      </w:r>
      <w:r w:rsidRPr="002458AE">
        <w:rPr>
          <w:rStyle w:val="a3"/>
          <w:b/>
          <w:bCs/>
        </w:rPr>
        <w:t>Литературная энциклопедия</w:t>
      </w:r>
      <w:r w:rsidRPr="002458AE">
        <w:fldChar w:fldCharType="end"/>
      </w:r>
    </w:p>
    <w:p w:rsidR="002458AE" w:rsidRPr="002458AE" w:rsidRDefault="002458AE" w:rsidP="002458AE">
      <w:pPr>
        <w:pStyle w:val="a4"/>
      </w:pPr>
      <w:r>
        <w:t xml:space="preserve"> </w:t>
      </w:r>
      <w:r w:rsidRPr="002458AE">
        <w:t>неоромантизм</w:t>
      </w:r>
    </w:p>
    <w:p w:rsidR="002458AE" w:rsidRPr="002458AE" w:rsidRDefault="002458AE" w:rsidP="002458AE">
      <w:pPr>
        <w:pStyle w:val="a4"/>
      </w:pPr>
      <w:r>
        <w:t xml:space="preserve">(от греч. </w:t>
      </w:r>
      <w:proofErr w:type="spellStart"/>
      <w:r>
        <w:t>n</w:t>
      </w:r>
      <w:proofErr w:type="gramStart"/>
      <w:r>
        <w:t>е</w:t>
      </w:r>
      <w:proofErr w:type="gramEnd"/>
      <w:r w:rsidRPr="002458AE">
        <w:t>os</w:t>
      </w:r>
      <w:proofErr w:type="spellEnd"/>
      <w:r w:rsidRPr="002458AE">
        <w:t> – новый и </w:t>
      </w:r>
      <w:r w:rsidRPr="002458AE">
        <w:rPr>
          <w:i/>
          <w:iCs/>
        </w:rPr>
        <w:t>романтизм</w:t>
      </w:r>
      <w:r w:rsidRPr="002458AE">
        <w:t xml:space="preserve">), художественное течение в европейской литературе на рубеже 19–20 вв., представители которого синтезировали в своём творчестве традиции романтического искусства нач. 19 в. и реалистического искусства середины века. От ранних романтиков неоромантики наследовали склонность к использованию героических сюжетов, а именно тех, в основе которых – исключительные жизненные ситуации, требующие от персонажей проявления воли, силы духа. От реалистов им достались в наследство жизнеподобные человеческие характеры. Неоромантический взгляд отличается оптимизмом, воплощает веру в возможность духовной закалки человека под действием обстоятельств. </w:t>
      </w:r>
      <w:proofErr w:type="gramStart"/>
      <w:r w:rsidRPr="002458AE">
        <w:t>Особенно ярким было творчество англоязычных неоромантиков (Р. Л. </w:t>
      </w:r>
      <w:r w:rsidRPr="002458AE">
        <w:rPr>
          <w:i/>
          <w:iCs/>
        </w:rPr>
        <w:t>Стивенсона</w:t>
      </w:r>
      <w:r w:rsidRPr="002458AE">
        <w:t>, Р. </w:t>
      </w:r>
      <w:r w:rsidRPr="002458AE">
        <w:rPr>
          <w:i/>
          <w:iCs/>
        </w:rPr>
        <w:t>Киплинга</w:t>
      </w:r>
      <w:r w:rsidRPr="002458AE">
        <w:t>, А. К. </w:t>
      </w:r>
      <w:r w:rsidRPr="002458AE">
        <w:rPr>
          <w:i/>
          <w:iCs/>
        </w:rPr>
        <w:t>Дойла</w:t>
      </w:r>
      <w:r w:rsidRPr="002458AE">
        <w:t>, Дж. Конрада, Дж. </w:t>
      </w:r>
      <w:r w:rsidRPr="002458AE">
        <w:rPr>
          <w:i/>
          <w:iCs/>
        </w:rPr>
        <w:t>Лондона</w:t>
      </w:r>
      <w:r w:rsidRPr="002458AE">
        <w:t>), но это течение проявилось и в искусстве Франции (Э. </w:t>
      </w:r>
      <w:r w:rsidRPr="002458AE">
        <w:rPr>
          <w:i/>
          <w:iCs/>
        </w:rPr>
        <w:t>Ростан</w:t>
      </w:r>
      <w:r w:rsidRPr="002458AE">
        <w:t>), России (Н. С</w:t>
      </w:r>
      <w:r w:rsidRPr="002458AE">
        <w:rPr>
          <w:i/>
          <w:iCs/>
        </w:rPr>
        <w:t>. Гумилёв</w:t>
      </w:r>
      <w:r w:rsidRPr="002458AE">
        <w:t>, А. С. </w:t>
      </w:r>
      <w:r w:rsidRPr="002458AE">
        <w:rPr>
          <w:i/>
          <w:iCs/>
        </w:rPr>
        <w:t>Грин</w:t>
      </w:r>
      <w:r w:rsidRPr="002458AE">
        <w:t>) и др. стран. </w:t>
      </w:r>
      <w:r w:rsidRPr="002458AE">
        <w:br/>
      </w:r>
      <w:proofErr w:type="gramEnd"/>
      <w:r w:rsidRPr="002458AE">
        <w:rPr>
          <w:b/>
          <w:bCs/>
        </w:rPr>
        <w:t>НЕОРОМАНТИЗМ</w:t>
      </w:r>
      <w:r w:rsidRPr="002458AE">
        <w:t> в общем смысле слова может быть определен как возрождение в конце XIX и начале XX века литературных настроений первой четверти и половины XIX века в Европе Неоромантизм возникает как реакция реализму и выродившемуся из него плоскому натурализму, связывающему творчество со всем данным в действительности, случайным, мелочным и внешним.</w:t>
      </w:r>
      <w:r>
        <w:t xml:space="preserve"> </w:t>
      </w:r>
      <w:bookmarkStart w:id="0" w:name="_GoBack"/>
      <w:bookmarkEnd w:id="0"/>
      <w:r w:rsidRPr="002458AE">
        <w:t xml:space="preserve">Неоромантическим движением с правом могло быть названо то широкое течение, которое представлено в живописи </w:t>
      </w:r>
      <w:proofErr w:type="spellStart"/>
      <w:r w:rsidRPr="002458AE">
        <w:t>Беклином</w:t>
      </w:r>
      <w:proofErr w:type="spellEnd"/>
      <w:r w:rsidRPr="002458AE">
        <w:t xml:space="preserve"> или импрессионизмом французских художников, в музыке Вагнером, в философии Ницше, в драме Ибсеном и Метерлинком, </w:t>
      </w:r>
      <w:proofErr w:type="spellStart"/>
      <w:r w:rsidRPr="002458AE">
        <w:t>Д'Аннунцио</w:t>
      </w:r>
      <w:proofErr w:type="spellEnd"/>
      <w:r w:rsidRPr="002458AE">
        <w:t xml:space="preserve"> и др., в поэзии </w:t>
      </w:r>
      <w:proofErr w:type="spellStart"/>
      <w:r w:rsidRPr="002458AE">
        <w:t>Бодлером</w:t>
      </w:r>
      <w:proofErr w:type="spellEnd"/>
      <w:r w:rsidRPr="002458AE">
        <w:t>, Верленом, Метерлинком и прочими символистами, в прозе — Эдгаром</w:t>
      </w:r>
      <w:proofErr w:type="gramStart"/>
      <w:r w:rsidRPr="002458AE">
        <w:t xml:space="preserve"> П</w:t>
      </w:r>
      <w:proofErr w:type="gramEnd"/>
      <w:r w:rsidRPr="002458AE">
        <w:t>о, Кнутом Гамсуном, Пшибышевским и т. д.</w:t>
      </w:r>
    </w:p>
    <w:p w:rsidR="002458AE" w:rsidRPr="002458AE" w:rsidRDefault="002458AE" w:rsidP="002458AE">
      <w:pPr>
        <w:pStyle w:val="a4"/>
      </w:pPr>
      <w:r w:rsidRPr="002458AE">
        <w:t xml:space="preserve">Все названные имена и многие другие в большей или меньшей степени ярко и определенно говорят нам о романтических стремлениях разбить рамки реализма, как были когда то изломаны узы классицизма. Неоромантики хотят дать простор мистическим и запредельным стремлениям души, тяготению ее и к неясному музыкальному началу, и к тайным силам </w:t>
      </w:r>
      <w:proofErr w:type="gramStart"/>
      <w:r w:rsidRPr="002458AE">
        <w:t>ее</w:t>
      </w:r>
      <w:proofErr w:type="gramEnd"/>
      <w:r w:rsidRPr="002458AE">
        <w:t xml:space="preserve"> взрывающим и потрясающим (</w:t>
      </w:r>
      <w:proofErr w:type="spellStart"/>
      <w:r w:rsidRPr="002458AE">
        <w:t>дионисианство</w:t>
      </w:r>
      <w:proofErr w:type="spellEnd"/>
      <w:r w:rsidRPr="002458AE">
        <w:t>) и к безграничному революционному индивидуализму. В неоромантизме, наконец, как и в старом романтизме, переплелись и чисто революционные настроения в параллель бурному социальному брожению, и возрожденные общественно-реакционные устремления вроде голосов о мнимом «банкротстве науки» и возвращении к средневековому католическому миросозерцанию. Эти «неоромантические» черты в очень разнообразных сочетаниях указываются С. А. Венгеровым и для периода русской литературы, который характеризовался то как «декадентство», то как «модернизм» и особенно как «символизм», и обнимает собою примерно тридцатилетие 1890—1920, очень разнообразное и бурно протекавшее.</w:t>
      </w:r>
    </w:p>
    <w:p w:rsidR="002458AE" w:rsidRPr="002458AE" w:rsidRDefault="002458AE" w:rsidP="002458AE">
      <w:pPr>
        <w:pStyle w:val="a4"/>
      </w:pPr>
      <w:proofErr w:type="spellStart"/>
      <w:r w:rsidRPr="002458AE">
        <w:t>Повидимому</w:t>
      </w:r>
      <w:proofErr w:type="spellEnd"/>
      <w:r w:rsidRPr="002458AE">
        <w:t xml:space="preserve">, «символизм», как течение, давшее наиболее сильных и талантливых представителей, в будущей историко-литературной терминологии будет стоять все-таки центральным явлением среди этого «неоромантического времени». </w:t>
      </w:r>
      <w:proofErr w:type="gramStart"/>
      <w:r w:rsidRPr="002458AE">
        <w:t>В целом, конечно, оно не сплошь окрашено «символизмом» Брюсова, Блока, Белого, Соллогуба и других.</w:t>
      </w:r>
      <w:proofErr w:type="gramEnd"/>
      <w:r w:rsidRPr="002458AE">
        <w:t xml:space="preserve"> Под «неоромантизм» хотя и подойдут теми или иными сторонами блестящие продолжатели реалистического течения — как мечтательно меланхоличный Чехов и академический Бунин, бурный Максим Горький, фантастический Леонид Андреев, яркий, к народности тяготеющий Ремизов и т. п., но это совпадение едва ли полно. Необыкновенное разнообразие подобных сильных дарований все-таки плохо мирится с </w:t>
      </w:r>
      <w:proofErr w:type="gramStart"/>
      <w:r w:rsidRPr="002458AE">
        <w:t>термином</w:t>
      </w:r>
      <w:proofErr w:type="gramEnd"/>
      <w:r w:rsidRPr="002458AE">
        <w:t xml:space="preserve"> предлагаемым от времени, все-таки существенно отличного от нашего, когда не были так резко обострены все социально-экономические отношения. Может быть, целесообразнее было бы вместо эпохи русского «неоромантизма» говорить просто о новом классическом периоде русской литературы, подобно новому классическому периоду Пушкина, Лермонтова и Гоголя и новом классическом периоде реалистического бытового романа и драмы.</w:t>
      </w:r>
    </w:p>
    <w:p w:rsidR="002458AE" w:rsidRPr="002458AE" w:rsidRDefault="002458AE" w:rsidP="002458AE">
      <w:pPr>
        <w:pStyle w:val="a4"/>
      </w:pPr>
    </w:p>
    <w:p w:rsidR="00AA1593" w:rsidRDefault="002458AE">
      <w:r>
        <w:t xml:space="preserve"> </w:t>
      </w:r>
    </w:p>
    <w:sectPr w:rsidR="00AA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0F"/>
    <w:rsid w:val="000F780F"/>
    <w:rsid w:val="002458AE"/>
    <w:rsid w:val="00AA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8AE"/>
    <w:rPr>
      <w:color w:val="0000FF" w:themeColor="hyperlink"/>
      <w:u w:val="single"/>
    </w:rPr>
  </w:style>
  <w:style w:type="paragraph" w:styleId="a4">
    <w:name w:val="No Spacing"/>
    <w:uiPriority w:val="1"/>
    <w:qFormat/>
    <w:rsid w:val="002458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8AE"/>
    <w:rPr>
      <w:color w:val="0000FF" w:themeColor="hyperlink"/>
      <w:u w:val="single"/>
    </w:rPr>
  </w:style>
  <w:style w:type="paragraph" w:styleId="a4">
    <w:name w:val="No Spacing"/>
    <w:uiPriority w:val="1"/>
    <w:qFormat/>
    <w:rsid w:val="00245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2013-04-19T12:18:00Z</dcterms:created>
  <dcterms:modified xsi:type="dcterms:W3CDTF">2013-04-19T12:22:00Z</dcterms:modified>
</cp:coreProperties>
</file>