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2" w:type="dxa"/>
        <w:tblCellSpacing w:w="15" w:type="dxa"/>
        <w:tblInd w:w="-13"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tblPr>
      <w:tblGrid>
        <w:gridCol w:w="110"/>
        <w:gridCol w:w="9022"/>
      </w:tblGrid>
      <w:tr w:rsidR="00D05746" w:rsidRPr="0026392C">
        <w:trPr>
          <w:tblCellSpacing w:w="15" w:type="dxa"/>
        </w:trPr>
        <w:tc>
          <w:tcPr>
            <w:tcW w:w="65" w:type="dxa"/>
            <w:tcBorders>
              <w:top w:val="single" w:sz="6" w:space="0" w:color="AAAAAA"/>
              <w:bottom w:val="single" w:sz="6" w:space="0" w:color="AAAAAA"/>
            </w:tcBorders>
            <w:shd w:val="clear" w:color="auto" w:fill="F9F9F9"/>
            <w:vAlign w:val="center"/>
          </w:tcPr>
          <w:p w:rsidR="00D05746" w:rsidRPr="00894873" w:rsidRDefault="00D05746" w:rsidP="00894873">
            <w:pPr>
              <w:spacing w:after="0" w:line="240" w:lineRule="auto"/>
              <w:rPr>
                <w:rFonts w:ascii="Times New Roman" w:hAnsi="Times New Roman" w:cs="Times New Roman"/>
                <w:sz w:val="24"/>
                <w:szCs w:val="24"/>
                <w:lang w:val="en-US" w:eastAsia="ru-RU"/>
              </w:rPr>
            </w:pPr>
          </w:p>
        </w:tc>
        <w:tc>
          <w:tcPr>
            <w:tcW w:w="8977" w:type="dxa"/>
            <w:tcBorders>
              <w:top w:val="nil"/>
              <w:left w:val="nil"/>
              <w:bottom w:val="nil"/>
              <w:right w:val="nil"/>
            </w:tcBorders>
            <w:shd w:val="clear" w:color="auto" w:fill="F9F9F9"/>
            <w:tcMar>
              <w:top w:w="60" w:type="dxa"/>
              <w:left w:w="216" w:type="dxa"/>
              <w:bottom w:w="60" w:type="dxa"/>
              <w:right w:w="216" w:type="dxa"/>
            </w:tcMar>
            <w:vAlign w:val="center"/>
          </w:tcPr>
          <w:p w:rsidR="00D05746" w:rsidRPr="00B36F5C" w:rsidRDefault="00D05746" w:rsidP="00894873">
            <w:pPr>
              <w:shd w:val="clear" w:color="auto" w:fill="FCFCFC"/>
              <w:jc w:val="center"/>
              <w:rPr>
                <w:rFonts w:ascii="Times New Roman" w:hAnsi="Times New Roman" w:cs="Times New Roman"/>
                <w:sz w:val="29"/>
                <w:szCs w:val="29"/>
                <w:lang w:val="en-US" w:eastAsia="ru-RU"/>
              </w:rPr>
            </w:pPr>
            <w:r w:rsidRPr="00894873">
              <w:rPr>
                <w:rFonts w:ascii="Times New Roman" w:hAnsi="Times New Roman" w:cs="Times New Roman"/>
                <w:sz w:val="23"/>
                <w:szCs w:val="23"/>
                <w:lang w:val="en-US" w:eastAsia="ru-RU"/>
              </w:rPr>
              <w:fldChar w:fldCharType="begin"/>
            </w:r>
            <w:r w:rsidRPr="00894873">
              <w:rPr>
                <w:rFonts w:ascii="Times New Roman" w:hAnsi="Times New Roman" w:cs="Times New Roman"/>
                <w:sz w:val="23"/>
                <w:szCs w:val="23"/>
                <w:lang w:val="en-US" w:eastAsia="ru-RU"/>
              </w:rPr>
              <w:instrText xml:space="preserve"> HYPERLINK "http://en.wikipedia.org/wiki/Mojibake" \o "Mojibake" </w:instrText>
            </w:r>
            <w:r w:rsidRPr="0026392C">
              <w:rPr>
                <w:rFonts w:ascii="Times New Roman" w:hAnsi="Times New Roman" w:cs="Times New Roman"/>
                <w:sz w:val="23"/>
                <w:szCs w:val="23"/>
                <w:lang w:val="en-US" w:eastAsia="ru-RU"/>
              </w:rPr>
            </w:r>
            <w:r w:rsidRPr="00894873">
              <w:rPr>
                <w:rFonts w:ascii="Times New Roman" w:hAnsi="Times New Roman" w:cs="Times New Roman"/>
                <w:sz w:val="23"/>
                <w:szCs w:val="23"/>
                <w:lang w:val="en-US" w:eastAsia="ru-RU"/>
              </w:rPr>
              <w:fldChar w:fldCharType="separate"/>
            </w:r>
          </w:p>
          <w:p w:rsidR="00D05746" w:rsidRPr="00821424" w:rsidRDefault="00D05746" w:rsidP="00894873">
            <w:pPr>
              <w:spacing w:before="100" w:beforeAutospacing="1" w:after="100" w:afterAutospacing="1" w:line="240" w:lineRule="auto"/>
              <w:outlineLvl w:val="0"/>
              <w:rPr>
                <w:rFonts w:ascii="Times New Roman" w:hAnsi="Times New Roman" w:cs="Times New Roman"/>
                <w:b/>
                <w:bCs/>
                <w:kern w:val="36"/>
                <w:sz w:val="48"/>
                <w:szCs w:val="48"/>
                <w:lang w:val="en-US" w:eastAsia="ru-RU"/>
              </w:rPr>
            </w:pPr>
            <w:r w:rsidRPr="00821424">
              <w:rPr>
                <w:rFonts w:ascii="Times New Roman" w:hAnsi="Times New Roman" w:cs="Times New Roman"/>
                <w:b/>
                <w:bCs/>
                <w:kern w:val="36"/>
                <w:sz w:val="48"/>
                <w:szCs w:val="48"/>
                <w:lang w:val="en-US" w:eastAsia="ru-RU"/>
              </w:rPr>
              <w:t>Received Pronunciation</w:t>
            </w:r>
          </w:p>
          <w:p w:rsidR="00D05746" w:rsidRPr="0026392C" w:rsidRDefault="00D05746" w:rsidP="00894873">
            <w:pPr>
              <w:spacing w:after="0" w:line="240" w:lineRule="auto"/>
              <w:rPr>
                <w:rFonts w:ascii="Times New Roman" w:hAnsi="Times New Roman" w:cs="Times New Roman"/>
                <w:sz w:val="28"/>
                <w:szCs w:val="28"/>
                <w:lang w:val="en-US" w:eastAsia="ru-RU"/>
              </w:rPr>
            </w:pPr>
            <w:r w:rsidRPr="0026392C">
              <w:rPr>
                <w:rFonts w:ascii="Times New Roman" w:hAnsi="Times New Roman" w:cs="Times New Roman"/>
                <w:sz w:val="28"/>
                <w:szCs w:val="28"/>
                <w:lang w:val="en-US" w:eastAsia="ru-RU"/>
              </w:rPr>
              <w:t>From Wikipedia, the free encyclopedia</w:t>
            </w:r>
          </w:p>
          <w:p w:rsidR="00D05746" w:rsidRPr="0026392C" w:rsidRDefault="00D05746" w:rsidP="00894873">
            <w:pPr>
              <w:spacing w:before="100" w:beforeAutospacing="1" w:after="100" w:afterAutospacing="1" w:line="240" w:lineRule="auto"/>
              <w:rPr>
                <w:rFonts w:ascii="Times New Roman" w:hAnsi="Times New Roman" w:cs="Times New Roman"/>
                <w:sz w:val="28"/>
                <w:szCs w:val="28"/>
                <w:lang w:val="en-US" w:eastAsia="ru-RU"/>
              </w:rPr>
            </w:pPr>
            <w:r w:rsidRPr="0026392C">
              <w:rPr>
                <w:rFonts w:ascii="Times New Roman" w:hAnsi="Times New Roman" w:cs="Times New Roman"/>
                <w:b/>
                <w:bCs/>
                <w:sz w:val="28"/>
                <w:szCs w:val="28"/>
                <w:lang w:val="en-US" w:eastAsia="ru-RU"/>
              </w:rPr>
              <w:t>Received Pronunciation</w:t>
            </w:r>
            <w:r w:rsidRPr="0026392C">
              <w:rPr>
                <w:rFonts w:ascii="Times New Roman" w:hAnsi="Times New Roman" w:cs="Times New Roman"/>
                <w:sz w:val="28"/>
                <w:szCs w:val="28"/>
                <w:lang w:val="en-US" w:eastAsia="ru-RU"/>
              </w:rPr>
              <w:t xml:space="preserve"> (</w:t>
            </w:r>
            <w:r w:rsidRPr="0026392C">
              <w:rPr>
                <w:rFonts w:ascii="Times New Roman" w:hAnsi="Times New Roman" w:cs="Times New Roman"/>
                <w:b/>
                <w:bCs/>
                <w:sz w:val="28"/>
                <w:szCs w:val="28"/>
                <w:lang w:val="en-US" w:eastAsia="ru-RU"/>
              </w:rPr>
              <w:t>RP</w:t>
            </w:r>
            <w:r w:rsidRPr="0026392C">
              <w:rPr>
                <w:rFonts w:ascii="Times New Roman" w:hAnsi="Times New Roman" w:cs="Times New Roman"/>
                <w:sz w:val="28"/>
                <w:szCs w:val="28"/>
                <w:lang w:val="en-US" w:eastAsia="ru-RU"/>
              </w:rPr>
              <w:t xml:space="preserve">) is the standard </w:t>
            </w:r>
            <w:hyperlink r:id="rId4" w:tooltip="Accent (linguistics)" w:history="1">
              <w:r w:rsidRPr="0026392C">
                <w:rPr>
                  <w:rFonts w:ascii="Times New Roman" w:hAnsi="Times New Roman" w:cs="Times New Roman"/>
                  <w:sz w:val="28"/>
                  <w:szCs w:val="28"/>
                  <w:lang w:val="en-US" w:eastAsia="ru-RU"/>
                </w:rPr>
                <w:t>accent</w:t>
              </w:r>
            </w:hyperlink>
            <w:r w:rsidRPr="0026392C">
              <w:rPr>
                <w:rFonts w:ascii="Times New Roman" w:hAnsi="Times New Roman" w:cs="Times New Roman"/>
                <w:sz w:val="28"/>
                <w:szCs w:val="28"/>
                <w:lang w:val="en-US" w:eastAsia="ru-RU"/>
              </w:rPr>
              <w:t xml:space="preserve"> of </w:t>
            </w:r>
            <w:hyperlink r:id="rId5" w:tooltip="Standard English" w:history="1">
              <w:r w:rsidRPr="0026392C">
                <w:rPr>
                  <w:rFonts w:ascii="Times New Roman" w:hAnsi="Times New Roman" w:cs="Times New Roman"/>
                  <w:sz w:val="28"/>
                  <w:szCs w:val="28"/>
                  <w:lang w:val="en-US" w:eastAsia="ru-RU"/>
                </w:rPr>
                <w:t>Standard English</w:t>
              </w:r>
            </w:hyperlink>
            <w:r w:rsidRPr="0026392C">
              <w:rPr>
                <w:rFonts w:ascii="Times New Roman" w:hAnsi="Times New Roman" w:cs="Times New Roman"/>
                <w:sz w:val="28"/>
                <w:szCs w:val="28"/>
                <w:lang w:val="en-US" w:eastAsia="ru-RU"/>
              </w:rPr>
              <w:t xml:space="preserve"> in Great Britain, with a relationship to regional accents similar to the relationship in other European languages between their standard varieties and their regional forms.</w:t>
            </w:r>
            <w:hyperlink r:id="rId6" w:anchor="cite_note-0" w:history="1">
              <w:r w:rsidRPr="0026392C">
                <w:rPr>
                  <w:rFonts w:ascii="Times New Roman" w:hAnsi="Times New Roman" w:cs="Times New Roman"/>
                  <w:sz w:val="28"/>
                  <w:szCs w:val="28"/>
                  <w:vertAlign w:val="superscript"/>
                  <w:lang w:val="en-US" w:eastAsia="ru-RU"/>
                </w:rPr>
                <w:t>[1]</w:t>
              </w:r>
            </w:hyperlink>
            <w:r w:rsidRPr="0026392C">
              <w:rPr>
                <w:rFonts w:ascii="Times New Roman" w:hAnsi="Times New Roman" w:cs="Times New Roman"/>
                <w:sz w:val="28"/>
                <w:szCs w:val="28"/>
                <w:lang w:val="en-US" w:eastAsia="ru-RU"/>
              </w:rPr>
              <w:t xml:space="preserve"> RP is defined in the Concise Oxford Dictionary as "the standard accent of English as spoken in the south of England",</w:t>
            </w:r>
            <w:hyperlink r:id="rId7" w:anchor="cite_note-1" w:history="1">
              <w:r w:rsidRPr="0026392C">
                <w:rPr>
                  <w:rFonts w:ascii="Times New Roman" w:hAnsi="Times New Roman" w:cs="Times New Roman"/>
                  <w:sz w:val="28"/>
                  <w:szCs w:val="28"/>
                  <w:vertAlign w:val="superscript"/>
                  <w:lang w:val="en-US" w:eastAsia="ru-RU"/>
                </w:rPr>
                <w:t>[2]</w:t>
              </w:r>
            </w:hyperlink>
            <w:r w:rsidRPr="0026392C">
              <w:rPr>
                <w:rFonts w:ascii="Times New Roman" w:hAnsi="Times New Roman" w:cs="Times New Roman"/>
                <w:sz w:val="28"/>
                <w:szCs w:val="28"/>
                <w:lang w:val="en-US" w:eastAsia="ru-RU"/>
              </w:rPr>
              <w:t xml:space="preserve"> although some have argued that it can be heard from native speakers throughout England and Wales.</w:t>
            </w:r>
            <w:hyperlink r:id="rId8" w:anchor="cite_note-2" w:history="1">
              <w:r w:rsidRPr="0026392C">
                <w:rPr>
                  <w:rFonts w:ascii="Times New Roman" w:hAnsi="Times New Roman" w:cs="Times New Roman"/>
                  <w:sz w:val="28"/>
                  <w:szCs w:val="28"/>
                  <w:vertAlign w:val="superscript"/>
                  <w:lang w:val="en-US" w:eastAsia="ru-RU"/>
                </w:rPr>
                <w:t>[3]</w:t>
              </w:r>
            </w:hyperlink>
            <w:hyperlink r:id="rId9" w:anchor="cite_note-3" w:history="1">
              <w:r w:rsidRPr="0026392C">
                <w:rPr>
                  <w:rFonts w:ascii="Times New Roman" w:hAnsi="Times New Roman" w:cs="Times New Roman"/>
                  <w:sz w:val="28"/>
                  <w:szCs w:val="28"/>
                  <w:vertAlign w:val="superscript"/>
                  <w:lang w:val="en-US" w:eastAsia="ru-RU"/>
                </w:rPr>
                <w:t>[4]</w:t>
              </w:r>
            </w:hyperlink>
            <w:r w:rsidRPr="0026392C">
              <w:rPr>
                <w:rFonts w:ascii="Times New Roman" w:hAnsi="Times New Roman" w:cs="Times New Roman"/>
                <w:sz w:val="28"/>
                <w:szCs w:val="28"/>
                <w:lang w:val="en-US" w:eastAsia="ru-RU"/>
              </w:rPr>
              <w:t xml:space="preserve"> Although there is nothing intrinsic about RP that marks it as superior to any other variety, sociolinguistic factors have given Received Pronunciation particular </w:t>
            </w:r>
            <w:hyperlink r:id="rId10" w:tooltip="Prestige (sociolinguistics)" w:history="1">
              <w:r w:rsidRPr="0026392C">
                <w:rPr>
                  <w:rFonts w:ascii="Times New Roman" w:hAnsi="Times New Roman" w:cs="Times New Roman"/>
                  <w:sz w:val="28"/>
                  <w:szCs w:val="28"/>
                  <w:lang w:val="en-US" w:eastAsia="ru-RU"/>
                </w:rPr>
                <w:t>prestige</w:t>
              </w:r>
            </w:hyperlink>
            <w:r w:rsidRPr="0026392C">
              <w:rPr>
                <w:rFonts w:ascii="Times New Roman" w:hAnsi="Times New Roman" w:cs="Times New Roman"/>
                <w:sz w:val="28"/>
                <w:szCs w:val="28"/>
                <w:lang w:val="en-US" w:eastAsia="ru-RU"/>
              </w:rPr>
              <w:t xml:space="preserve"> in parts of Britain.</w:t>
            </w:r>
            <w:hyperlink r:id="rId11" w:anchor="cite_note-4" w:history="1">
              <w:r w:rsidRPr="0026392C">
                <w:rPr>
                  <w:rFonts w:ascii="Times New Roman" w:hAnsi="Times New Roman" w:cs="Times New Roman"/>
                  <w:sz w:val="28"/>
                  <w:szCs w:val="28"/>
                  <w:vertAlign w:val="superscript"/>
                  <w:lang w:val="en-US" w:eastAsia="ru-RU"/>
                </w:rPr>
                <w:t>[5]</w:t>
              </w:r>
            </w:hyperlink>
            <w:r w:rsidRPr="0026392C">
              <w:rPr>
                <w:rFonts w:ascii="Times New Roman" w:hAnsi="Times New Roman" w:cs="Times New Roman"/>
                <w:sz w:val="28"/>
                <w:szCs w:val="28"/>
                <w:lang w:val="en-US" w:eastAsia="ru-RU"/>
              </w:rPr>
              <w:t xml:space="preserve"> It has thus been the accent of those with power, money and influence since the early to mid 20th century, though it has more recently been criticised as a symbol of undeserved privilege.</w:t>
            </w:r>
            <w:hyperlink r:id="rId12" w:anchor="cite_note-autogenerated43-5" w:history="1">
              <w:r w:rsidRPr="0026392C">
                <w:rPr>
                  <w:rFonts w:ascii="Times New Roman" w:hAnsi="Times New Roman" w:cs="Times New Roman"/>
                  <w:sz w:val="28"/>
                  <w:szCs w:val="28"/>
                  <w:vertAlign w:val="superscript"/>
                  <w:lang w:val="en-US" w:eastAsia="ru-RU"/>
                </w:rPr>
                <w:t>[6]</w:t>
              </w:r>
            </w:hyperlink>
            <w:r w:rsidRPr="0026392C">
              <w:rPr>
                <w:rFonts w:ascii="Times New Roman" w:hAnsi="Times New Roman" w:cs="Times New Roman"/>
                <w:sz w:val="28"/>
                <w:szCs w:val="28"/>
                <w:lang w:val="en-US" w:eastAsia="ru-RU"/>
              </w:rPr>
              <w:t xml:space="preserve"> However, since the 1960s, a greater permissiveness towards allowing regional English varieties has taken hold in education</w:t>
            </w:r>
            <w:hyperlink r:id="rId13" w:anchor="cite_note-6" w:history="1">
              <w:r w:rsidRPr="0026392C">
                <w:rPr>
                  <w:rFonts w:ascii="Times New Roman" w:hAnsi="Times New Roman" w:cs="Times New Roman"/>
                  <w:sz w:val="28"/>
                  <w:szCs w:val="28"/>
                  <w:vertAlign w:val="superscript"/>
                  <w:lang w:val="en-US" w:eastAsia="ru-RU"/>
                </w:rPr>
                <w:t>[7]</w:t>
              </w:r>
            </w:hyperlink>
            <w:r w:rsidRPr="0026392C">
              <w:rPr>
                <w:rFonts w:ascii="Times New Roman" w:hAnsi="Times New Roman" w:cs="Times New Roman"/>
                <w:sz w:val="28"/>
                <w:szCs w:val="28"/>
                <w:lang w:val="en-US" w:eastAsia="ru-RU"/>
              </w:rPr>
              <w:t xml:space="preserve"> and the media in Britain; in some contexts conservative RP is now perceived negatively.</w:t>
            </w:r>
            <w:hyperlink r:id="rId14" w:anchor="cite_note-7" w:history="1">
              <w:r w:rsidRPr="0026392C">
                <w:rPr>
                  <w:rFonts w:ascii="Times New Roman" w:hAnsi="Times New Roman" w:cs="Times New Roman"/>
                  <w:sz w:val="28"/>
                  <w:szCs w:val="28"/>
                  <w:vertAlign w:val="superscript"/>
                  <w:lang w:val="en-US" w:eastAsia="ru-RU"/>
                </w:rPr>
                <w:t>[8]</w:t>
              </w:r>
            </w:hyperlink>
          </w:p>
          <w:p w:rsidR="00D05746" w:rsidRPr="0026392C" w:rsidRDefault="00D05746" w:rsidP="00894873">
            <w:pPr>
              <w:spacing w:before="100" w:beforeAutospacing="1" w:after="100" w:afterAutospacing="1" w:line="240" w:lineRule="auto"/>
              <w:rPr>
                <w:rFonts w:ascii="Times New Roman" w:hAnsi="Times New Roman" w:cs="Times New Roman"/>
                <w:sz w:val="28"/>
                <w:szCs w:val="28"/>
                <w:lang w:val="en-US" w:eastAsia="ru-RU"/>
              </w:rPr>
            </w:pPr>
            <w:r w:rsidRPr="0026392C">
              <w:rPr>
                <w:rFonts w:ascii="Times New Roman" w:hAnsi="Times New Roman" w:cs="Times New Roman"/>
                <w:sz w:val="28"/>
                <w:szCs w:val="28"/>
                <w:lang w:val="en-US" w:eastAsia="ru-RU"/>
              </w:rPr>
              <w:t xml:space="preserve">It is important not to confuse the notion of Received Pronunciation, as a standard </w:t>
            </w:r>
            <w:r w:rsidRPr="0026392C">
              <w:rPr>
                <w:rFonts w:ascii="Times New Roman" w:hAnsi="Times New Roman" w:cs="Times New Roman"/>
                <w:i/>
                <w:iCs/>
                <w:sz w:val="28"/>
                <w:szCs w:val="28"/>
                <w:lang w:val="en-US" w:eastAsia="ru-RU"/>
              </w:rPr>
              <w:t>accent</w:t>
            </w:r>
            <w:r w:rsidRPr="0026392C">
              <w:rPr>
                <w:rFonts w:ascii="Times New Roman" w:hAnsi="Times New Roman" w:cs="Times New Roman"/>
                <w:sz w:val="28"/>
                <w:szCs w:val="28"/>
                <w:lang w:val="en-US" w:eastAsia="ru-RU"/>
              </w:rPr>
              <w:t xml:space="preserve">, with the standard variety of the English </w:t>
            </w:r>
            <w:r w:rsidRPr="0026392C">
              <w:rPr>
                <w:rFonts w:ascii="Times New Roman" w:hAnsi="Times New Roman" w:cs="Times New Roman"/>
                <w:i/>
                <w:iCs/>
                <w:sz w:val="28"/>
                <w:szCs w:val="28"/>
                <w:lang w:val="en-US" w:eastAsia="ru-RU"/>
              </w:rPr>
              <w:t>language</w:t>
            </w:r>
            <w:r w:rsidRPr="0026392C">
              <w:rPr>
                <w:rFonts w:ascii="Times New Roman" w:hAnsi="Times New Roman" w:cs="Times New Roman"/>
                <w:sz w:val="28"/>
                <w:szCs w:val="28"/>
                <w:lang w:val="en-US" w:eastAsia="ru-RU"/>
              </w:rPr>
              <w:t xml:space="preserve"> used in England that is given names such as "Standard English", "the Queen's English", "Oxford English" or "BBC English". The study of RP is concerned exclusively with pronunciation, while study of the standard language is also concerned with matters such as grammar, vocabulary and style.</w:t>
            </w:r>
          </w:p>
          <w:p w:rsidR="00D05746" w:rsidRPr="00B36F5C" w:rsidRDefault="00D05746" w:rsidP="00B36F5C">
            <w:pPr>
              <w:spacing w:after="0" w:line="240" w:lineRule="auto"/>
              <w:rPr>
                <w:rFonts w:ascii="Times New Roman" w:hAnsi="Times New Roman" w:cs="Times New Roman"/>
                <w:sz w:val="23"/>
                <w:szCs w:val="23"/>
                <w:lang w:val="en-US" w:eastAsia="ru-RU"/>
              </w:rPr>
            </w:pPr>
            <w:r w:rsidRPr="00894873">
              <w:rPr>
                <w:rFonts w:ascii="Times New Roman" w:hAnsi="Times New Roman" w:cs="Times New Roman"/>
                <w:sz w:val="23"/>
                <w:szCs w:val="23"/>
                <w:lang w:val="en-US" w:eastAsia="ru-RU"/>
              </w:rPr>
              <w:fldChar w:fldCharType="end"/>
            </w:r>
          </w:p>
        </w:tc>
      </w:tr>
    </w:tbl>
    <w:p w:rsidR="00D05746" w:rsidRPr="00821424" w:rsidRDefault="00D05746">
      <w:pPr>
        <w:rPr>
          <w:lang w:val="en-US"/>
        </w:rPr>
      </w:pPr>
      <w:bookmarkStart w:id="0" w:name="_GoBack"/>
      <w:bookmarkEnd w:id="0"/>
    </w:p>
    <w:sectPr w:rsidR="00D05746" w:rsidRPr="00821424" w:rsidSect="006C1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418"/>
    <w:rsid w:val="002447C9"/>
    <w:rsid w:val="0026392C"/>
    <w:rsid w:val="003532CD"/>
    <w:rsid w:val="003E5449"/>
    <w:rsid w:val="006B63F5"/>
    <w:rsid w:val="006C1A14"/>
    <w:rsid w:val="00784EB4"/>
    <w:rsid w:val="00821424"/>
    <w:rsid w:val="00894873"/>
    <w:rsid w:val="00920D72"/>
    <w:rsid w:val="00A0336B"/>
    <w:rsid w:val="00B36F5C"/>
    <w:rsid w:val="00CB2739"/>
    <w:rsid w:val="00D05746"/>
    <w:rsid w:val="00F904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669611">
      <w:marLeft w:val="0"/>
      <w:marRight w:val="0"/>
      <w:marTop w:val="0"/>
      <w:marBottom w:val="0"/>
      <w:divBdr>
        <w:top w:val="none" w:sz="0" w:space="0" w:color="auto"/>
        <w:left w:val="none" w:sz="0" w:space="0" w:color="auto"/>
        <w:bottom w:val="none" w:sz="0" w:space="0" w:color="auto"/>
        <w:right w:val="none" w:sz="0" w:space="0" w:color="auto"/>
      </w:divBdr>
      <w:divsChild>
        <w:div w:id="966669606">
          <w:marLeft w:val="0"/>
          <w:marRight w:val="0"/>
          <w:marTop w:val="0"/>
          <w:marBottom w:val="0"/>
          <w:divBdr>
            <w:top w:val="none" w:sz="0" w:space="0" w:color="auto"/>
            <w:left w:val="none" w:sz="0" w:space="0" w:color="auto"/>
            <w:bottom w:val="none" w:sz="0" w:space="0" w:color="auto"/>
            <w:right w:val="none" w:sz="0" w:space="0" w:color="auto"/>
          </w:divBdr>
          <w:divsChild>
            <w:div w:id="966669598">
              <w:marLeft w:val="0"/>
              <w:marRight w:val="0"/>
              <w:marTop w:val="0"/>
              <w:marBottom w:val="0"/>
              <w:divBdr>
                <w:top w:val="none" w:sz="0" w:space="0" w:color="auto"/>
                <w:left w:val="none" w:sz="0" w:space="0" w:color="auto"/>
                <w:bottom w:val="none" w:sz="0" w:space="0" w:color="auto"/>
                <w:right w:val="none" w:sz="0" w:space="0" w:color="auto"/>
              </w:divBdr>
              <w:divsChild>
                <w:div w:id="966669608">
                  <w:marLeft w:val="0"/>
                  <w:marRight w:val="0"/>
                  <w:marTop w:val="0"/>
                  <w:marBottom w:val="240"/>
                  <w:divBdr>
                    <w:top w:val="single" w:sz="6" w:space="3" w:color="9E0101"/>
                    <w:left w:val="single" w:sz="6" w:space="3" w:color="9E0101"/>
                    <w:bottom w:val="single" w:sz="6" w:space="3" w:color="9E0101"/>
                    <w:right w:val="single" w:sz="6" w:space="3" w:color="9E0101"/>
                  </w:divBdr>
                  <w:divsChild>
                    <w:div w:id="966669583">
                      <w:marLeft w:val="0"/>
                      <w:marRight w:val="0"/>
                      <w:marTop w:val="255"/>
                      <w:marBottom w:val="0"/>
                      <w:divBdr>
                        <w:top w:val="none" w:sz="0" w:space="0" w:color="auto"/>
                        <w:left w:val="none" w:sz="0" w:space="0" w:color="auto"/>
                        <w:bottom w:val="none" w:sz="0" w:space="0" w:color="auto"/>
                        <w:right w:val="none" w:sz="0" w:space="0" w:color="auto"/>
                      </w:divBdr>
                    </w:div>
                    <w:div w:id="966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9601">
              <w:marLeft w:val="0"/>
              <w:marRight w:val="0"/>
              <w:marTop w:val="0"/>
              <w:marBottom w:val="0"/>
              <w:divBdr>
                <w:top w:val="none" w:sz="0" w:space="0" w:color="auto"/>
                <w:left w:val="none" w:sz="0" w:space="0" w:color="auto"/>
                <w:bottom w:val="none" w:sz="0" w:space="0" w:color="auto"/>
                <w:right w:val="none" w:sz="0" w:space="0" w:color="auto"/>
              </w:divBdr>
              <w:divsChild>
                <w:div w:id="966669589">
                  <w:marLeft w:val="0"/>
                  <w:marRight w:val="0"/>
                  <w:marTop w:val="0"/>
                  <w:marBottom w:val="0"/>
                  <w:divBdr>
                    <w:top w:val="none" w:sz="0" w:space="0" w:color="auto"/>
                    <w:left w:val="none" w:sz="0" w:space="0" w:color="auto"/>
                    <w:bottom w:val="none" w:sz="0" w:space="0" w:color="auto"/>
                    <w:right w:val="none" w:sz="0" w:space="0" w:color="auto"/>
                  </w:divBdr>
                </w:div>
                <w:div w:id="966669597">
                  <w:marLeft w:val="0"/>
                  <w:marRight w:val="0"/>
                  <w:marTop w:val="0"/>
                  <w:marBottom w:val="0"/>
                  <w:divBdr>
                    <w:top w:val="none" w:sz="0" w:space="0" w:color="auto"/>
                    <w:left w:val="none" w:sz="0" w:space="0" w:color="auto"/>
                    <w:bottom w:val="none" w:sz="0" w:space="0" w:color="auto"/>
                    <w:right w:val="none" w:sz="0" w:space="0" w:color="auto"/>
                  </w:divBdr>
                  <w:divsChild>
                    <w:div w:id="966669582">
                      <w:marLeft w:val="0"/>
                      <w:marRight w:val="0"/>
                      <w:marTop w:val="0"/>
                      <w:marBottom w:val="0"/>
                      <w:divBdr>
                        <w:top w:val="none" w:sz="0" w:space="0" w:color="auto"/>
                        <w:left w:val="none" w:sz="0" w:space="0" w:color="auto"/>
                        <w:bottom w:val="none" w:sz="0" w:space="0" w:color="auto"/>
                        <w:right w:val="none" w:sz="0" w:space="0" w:color="auto"/>
                      </w:divBdr>
                      <w:divsChild>
                        <w:div w:id="966669586">
                          <w:marLeft w:val="0"/>
                          <w:marRight w:val="0"/>
                          <w:marTop w:val="0"/>
                          <w:marBottom w:val="270"/>
                          <w:divBdr>
                            <w:top w:val="single" w:sz="6" w:space="6" w:color="DCD9D9"/>
                            <w:left w:val="single" w:sz="6" w:space="11" w:color="DCD9D9"/>
                            <w:bottom w:val="single" w:sz="6" w:space="6" w:color="DCD9D9"/>
                            <w:right w:val="single" w:sz="6" w:space="26" w:color="DCD9D9"/>
                          </w:divBdr>
                          <w:divsChild>
                            <w:div w:id="96666960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966669605">
                      <w:marLeft w:val="0"/>
                      <w:marRight w:val="0"/>
                      <w:marTop w:val="0"/>
                      <w:marBottom w:val="0"/>
                      <w:divBdr>
                        <w:top w:val="none" w:sz="0" w:space="0" w:color="auto"/>
                        <w:left w:val="none" w:sz="0" w:space="0" w:color="auto"/>
                        <w:bottom w:val="none" w:sz="0" w:space="0" w:color="auto"/>
                        <w:right w:val="none" w:sz="0" w:space="0" w:color="auto"/>
                      </w:divBdr>
                      <w:divsChild>
                        <w:div w:id="966669595">
                          <w:marLeft w:val="0"/>
                          <w:marRight w:val="0"/>
                          <w:marTop w:val="0"/>
                          <w:marBottom w:val="270"/>
                          <w:divBdr>
                            <w:top w:val="single" w:sz="6" w:space="6" w:color="DCD9D9"/>
                            <w:left w:val="single" w:sz="6" w:space="11" w:color="DCD9D9"/>
                            <w:bottom w:val="single" w:sz="6" w:space="6" w:color="DCD9D9"/>
                            <w:right w:val="single" w:sz="6" w:space="26" w:color="DCD9D9"/>
                          </w:divBdr>
                          <w:divsChild>
                            <w:div w:id="96666958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966669612">
                      <w:marLeft w:val="0"/>
                      <w:marRight w:val="0"/>
                      <w:marTop w:val="0"/>
                      <w:marBottom w:val="120"/>
                      <w:divBdr>
                        <w:top w:val="none" w:sz="0" w:space="0" w:color="auto"/>
                        <w:left w:val="none" w:sz="0" w:space="0" w:color="auto"/>
                        <w:bottom w:val="none" w:sz="0" w:space="0" w:color="auto"/>
                        <w:right w:val="none" w:sz="0" w:space="0" w:color="auto"/>
                      </w:divBdr>
                    </w:div>
                  </w:divsChild>
                </w:div>
                <w:div w:id="966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9614">
      <w:marLeft w:val="0"/>
      <w:marRight w:val="0"/>
      <w:marTop w:val="0"/>
      <w:marBottom w:val="0"/>
      <w:divBdr>
        <w:top w:val="none" w:sz="0" w:space="0" w:color="auto"/>
        <w:left w:val="none" w:sz="0" w:space="0" w:color="auto"/>
        <w:bottom w:val="none" w:sz="0" w:space="0" w:color="auto"/>
        <w:right w:val="none" w:sz="0" w:space="0" w:color="auto"/>
      </w:divBdr>
      <w:divsChild>
        <w:div w:id="966669588">
          <w:marLeft w:val="0"/>
          <w:marRight w:val="0"/>
          <w:marTop w:val="0"/>
          <w:marBottom w:val="0"/>
          <w:divBdr>
            <w:top w:val="none" w:sz="0" w:space="0" w:color="auto"/>
            <w:left w:val="none" w:sz="0" w:space="0" w:color="auto"/>
            <w:bottom w:val="none" w:sz="0" w:space="0" w:color="auto"/>
            <w:right w:val="none" w:sz="0" w:space="0" w:color="auto"/>
          </w:divBdr>
          <w:divsChild>
            <w:div w:id="966669590">
              <w:marLeft w:val="0"/>
              <w:marRight w:val="0"/>
              <w:marTop w:val="0"/>
              <w:marBottom w:val="0"/>
              <w:divBdr>
                <w:top w:val="none" w:sz="0" w:space="0" w:color="auto"/>
                <w:left w:val="none" w:sz="0" w:space="0" w:color="auto"/>
                <w:bottom w:val="none" w:sz="0" w:space="0" w:color="auto"/>
                <w:right w:val="none" w:sz="0" w:space="0" w:color="auto"/>
              </w:divBdr>
              <w:divsChild>
                <w:div w:id="966669594">
                  <w:marLeft w:val="0"/>
                  <w:marRight w:val="0"/>
                  <w:marTop w:val="0"/>
                  <w:marBottom w:val="0"/>
                  <w:divBdr>
                    <w:top w:val="none" w:sz="0" w:space="0" w:color="auto"/>
                    <w:left w:val="none" w:sz="0" w:space="0" w:color="auto"/>
                    <w:bottom w:val="none" w:sz="0" w:space="0" w:color="auto"/>
                    <w:right w:val="none" w:sz="0" w:space="0" w:color="auto"/>
                  </w:divBdr>
                  <w:divsChild>
                    <w:div w:id="966669584">
                      <w:marLeft w:val="0"/>
                      <w:marRight w:val="0"/>
                      <w:marTop w:val="0"/>
                      <w:marBottom w:val="120"/>
                      <w:divBdr>
                        <w:top w:val="none" w:sz="0" w:space="0" w:color="auto"/>
                        <w:left w:val="none" w:sz="0" w:space="0" w:color="auto"/>
                        <w:bottom w:val="none" w:sz="0" w:space="0" w:color="auto"/>
                        <w:right w:val="none" w:sz="0" w:space="0" w:color="auto"/>
                      </w:divBdr>
                    </w:div>
                    <w:div w:id="966669591">
                      <w:marLeft w:val="0"/>
                      <w:marRight w:val="0"/>
                      <w:marTop w:val="0"/>
                      <w:marBottom w:val="0"/>
                      <w:divBdr>
                        <w:top w:val="none" w:sz="0" w:space="0" w:color="auto"/>
                        <w:left w:val="none" w:sz="0" w:space="0" w:color="auto"/>
                        <w:bottom w:val="none" w:sz="0" w:space="0" w:color="auto"/>
                        <w:right w:val="none" w:sz="0" w:space="0" w:color="auto"/>
                      </w:divBdr>
                      <w:divsChild>
                        <w:div w:id="966669609">
                          <w:marLeft w:val="0"/>
                          <w:marRight w:val="0"/>
                          <w:marTop w:val="0"/>
                          <w:marBottom w:val="270"/>
                          <w:divBdr>
                            <w:top w:val="single" w:sz="6" w:space="6" w:color="DCD9D9"/>
                            <w:left w:val="single" w:sz="6" w:space="11" w:color="DCD9D9"/>
                            <w:bottom w:val="single" w:sz="6" w:space="6" w:color="DCD9D9"/>
                            <w:right w:val="single" w:sz="6" w:space="26" w:color="DCD9D9"/>
                          </w:divBdr>
                          <w:divsChild>
                            <w:div w:id="96666958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966669593">
                      <w:marLeft w:val="0"/>
                      <w:marRight w:val="0"/>
                      <w:marTop w:val="0"/>
                      <w:marBottom w:val="0"/>
                      <w:divBdr>
                        <w:top w:val="none" w:sz="0" w:space="0" w:color="auto"/>
                        <w:left w:val="none" w:sz="0" w:space="0" w:color="auto"/>
                        <w:bottom w:val="none" w:sz="0" w:space="0" w:color="auto"/>
                        <w:right w:val="none" w:sz="0" w:space="0" w:color="auto"/>
                      </w:divBdr>
                      <w:divsChild>
                        <w:div w:id="966669604">
                          <w:marLeft w:val="0"/>
                          <w:marRight w:val="0"/>
                          <w:marTop w:val="0"/>
                          <w:marBottom w:val="270"/>
                          <w:divBdr>
                            <w:top w:val="single" w:sz="6" w:space="6" w:color="DCD9D9"/>
                            <w:left w:val="single" w:sz="6" w:space="11" w:color="DCD9D9"/>
                            <w:bottom w:val="single" w:sz="6" w:space="6" w:color="DCD9D9"/>
                            <w:right w:val="single" w:sz="6" w:space="26" w:color="DCD9D9"/>
                          </w:divBdr>
                          <w:divsChild>
                            <w:div w:id="96666961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966669596">
                  <w:marLeft w:val="0"/>
                  <w:marRight w:val="0"/>
                  <w:marTop w:val="0"/>
                  <w:marBottom w:val="0"/>
                  <w:divBdr>
                    <w:top w:val="none" w:sz="0" w:space="0" w:color="auto"/>
                    <w:left w:val="none" w:sz="0" w:space="0" w:color="auto"/>
                    <w:bottom w:val="none" w:sz="0" w:space="0" w:color="auto"/>
                    <w:right w:val="none" w:sz="0" w:space="0" w:color="auto"/>
                  </w:divBdr>
                </w:div>
                <w:div w:id="966669610">
                  <w:marLeft w:val="0"/>
                  <w:marRight w:val="0"/>
                  <w:marTop w:val="0"/>
                  <w:marBottom w:val="0"/>
                  <w:divBdr>
                    <w:top w:val="none" w:sz="0" w:space="0" w:color="auto"/>
                    <w:left w:val="none" w:sz="0" w:space="0" w:color="auto"/>
                    <w:bottom w:val="none" w:sz="0" w:space="0" w:color="auto"/>
                    <w:right w:val="none" w:sz="0" w:space="0" w:color="auto"/>
                  </w:divBdr>
                </w:div>
              </w:divsChild>
            </w:div>
            <w:div w:id="966669603">
              <w:marLeft w:val="0"/>
              <w:marRight w:val="0"/>
              <w:marTop w:val="0"/>
              <w:marBottom w:val="0"/>
              <w:divBdr>
                <w:top w:val="none" w:sz="0" w:space="0" w:color="auto"/>
                <w:left w:val="none" w:sz="0" w:space="0" w:color="auto"/>
                <w:bottom w:val="none" w:sz="0" w:space="0" w:color="auto"/>
                <w:right w:val="none" w:sz="0" w:space="0" w:color="auto"/>
              </w:divBdr>
              <w:divsChild>
                <w:div w:id="966669592">
                  <w:marLeft w:val="0"/>
                  <w:marRight w:val="0"/>
                  <w:marTop w:val="0"/>
                  <w:marBottom w:val="240"/>
                  <w:divBdr>
                    <w:top w:val="single" w:sz="6" w:space="3" w:color="9E0101"/>
                    <w:left w:val="single" w:sz="6" w:space="3" w:color="9E0101"/>
                    <w:bottom w:val="single" w:sz="6" w:space="3" w:color="9E0101"/>
                    <w:right w:val="single" w:sz="6" w:space="3" w:color="9E0101"/>
                  </w:divBdr>
                  <w:divsChild>
                    <w:div w:id="966669602">
                      <w:marLeft w:val="0"/>
                      <w:marRight w:val="0"/>
                      <w:marTop w:val="0"/>
                      <w:marBottom w:val="0"/>
                      <w:divBdr>
                        <w:top w:val="none" w:sz="0" w:space="0" w:color="auto"/>
                        <w:left w:val="none" w:sz="0" w:space="0" w:color="auto"/>
                        <w:bottom w:val="none" w:sz="0" w:space="0" w:color="auto"/>
                        <w:right w:val="none" w:sz="0" w:space="0" w:color="auto"/>
                      </w:divBdr>
                    </w:div>
                    <w:div w:id="96666960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ceived_Pronunciation" TargetMode="External"/><Relationship Id="rId13" Type="http://schemas.openxmlformats.org/officeDocument/2006/relationships/hyperlink" Target="http://en.wikipedia.org/wiki/Received_Pronunciation" TargetMode="External"/><Relationship Id="rId3" Type="http://schemas.openxmlformats.org/officeDocument/2006/relationships/webSettings" Target="webSettings.xml"/><Relationship Id="rId7" Type="http://schemas.openxmlformats.org/officeDocument/2006/relationships/hyperlink" Target="http://en.wikipedia.org/wiki/Received_Pronunciation" TargetMode="External"/><Relationship Id="rId12" Type="http://schemas.openxmlformats.org/officeDocument/2006/relationships/hyperlink" Target="http://en.wikipedia.org/wiki/Received_Pronunci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Received_Pronunciation" TargetMode="External"/><Relationship Id="rId11" Type="http://schemas.openxmlformats.org/officeDocument/2006/relationships/hyperlink" Target="http://en.wikipedia.org/wiki/Received_Pronunciation" TargetMode="External"/><Relationship Id="rId5" Type="http://schemas.openxmlformats.org/officeDocument/2006/relationships/hyperlink" Target="http://en.wikipedia.org/wiki/Standard_English" TargetMode="External"/><Relationship Id="rId15" Type="http://schemas.openxmlformats.org/officeDocument/2006/relationships/fontTable" Target="fontTable.xml"/><Relationship Id="rId10" Type="http://schemas.openxmlformats.org/officeDocument/2006/relationships/hyperlink" Target="http://en.wikipedia.org/wiki/Prestige_(sociolinguistics)" TargetMode="External"/><Relationship Id="rId4" Type="http://schemas.openxmlformats.org/officeDocument/2006/relationships/hyperlink" Target="http://en.wikipedia.org/wiki/Accent_(linguistics)" TargetMode="External"/><Relationship Id="rId9" Type="http://schemas.openxmlformats.org/officeDocument/2006/relationships/hyperlink" Target="http://en.wikipedia.org/wiki/Received_Pronunciation" TargetMode="External"/><Relationship Id="rId14" Type="http://schemas.openxmlformats.org/officeDocument/2006/relationships/hyperlink" Target="http://en.wikipedia.org/wiki/Received_Pronun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Pages>
  <Words>389</Words>
  <Characters>2218</Characters>
  <Application>Microsoft Office Outlook</Application>
  <DocSecurity>0</DocSecurity>
  <Lines>0</Lines>
  <Paragraphs>0</Paragraphs>
  <ScaleCrop>false</ScaleCrop>
  <Company>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gim76</dc:creator>
  <cp:keywords/>
  <dc:description/>
  <cp:lastModifiedBy>217</cp:lastModifiedBy>
  <cp:revision>5</cp:revision>
  <dcterms:created xsi:type="dcterms:W3CDTF">2012-09-17T10:08:00Z</dcterms:created>
  <dcterms:modified xsi:type="dcterms:W3CDTF">2012-11-13T06:29:00Z</dcterms:modified>
</cp:coreProperties>
</file>