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2520"/>
        <w:gridCol w:w="1800"/>
        <w:gridCol w:w="3600"/>
        <w:gridCol w:w="4320"/>
      </w:tblGrid>
      <w:tr w:rsidR="007B6898" w:rsidRPr="00A224B8" w:rsidTr="00732BC8">
        <w:trPr>
          <w:trHeight w:val="529"/>
          <w:tblHeader/>
        </w:trPr>
        <w:tc>
          <w:tcPr>
            <w:tcW w:w="90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Время</w:t>
            </w:r>
          </w:p>
        </w:tc>
        <w:tc>
          <w:tcPr>
            <w:tcW w:w="198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Содержание деятельности</w:t>
            </w:r>
          </w:p>
          <w:p w:rsidR="007B6898" w:rsidRPr="00A224B8" w:rsidRDefault="007B6898" w:rsidP="00A224B8">
            <w:pPr>
              <w:jc w:val="center"/>
            </w:pPr>
          </w:p>
        </w:tc>
        <w:tc>
          <w:tcPr>
            <w:tcW w:w="252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Цель</w:t>
            </w:r>
          </w:p>
        </w:tc>
        <w:tc>
          <w:tcPr>
            <w:tcW w:w="180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Организационные формы: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Действия учителя</w:t>
            </w:r>
          </w:p>
        </w:tc>
        <w:tc>
          <w:tcPr>
            <w:tcW w:w="4320" w:type="dxa"/>
          </w:tcPr>
          <w:p w:rsidR="007B6898" w:rsidRPr="00A224B8" w:rsidRDefault="007B6898" w:rsidP="00A224B8">
            <w:pPr>
              <w:jc w:val="center"/>
            </w:pPr>
          </w:p>
          <w:p w:rsidR="007B6898" w:rsidRPr="00A224B8" w:rsidRDefault="007B6898" w:rsidP="00A224B8">
            <w:pPr>
              <w:jc w:val="center"/>
            </w:pPr>
            <w:r w:rsidRPr="00A224B8">
              <w:t>Действия ученика</w:t>
            </w:r>
          </w:p>
        </w:tc>
      </w:tr>
      <w:tr w:rsidR="007B6898" w:rsidRPr="00A224B8" w:rsidTr="00732BC8">
        <w:trPr>
          <w:trHeight w:val="529"/>
          <w:tblHeader/>
        </w:trPr>
        <w:tc>
          <w:tcPr>
            <w:tcW w:w="900" w:type="dxa"/>
          </w:tcPr>
          <w:p w:rsidR="007B6898" w:rsidRPr="00A224B8" w:rsidRDefault="007B6898" w:rsidP="00A224B8">
            <w:pPr>
              <w:jc w:val="center"/>
            </w:pPr>
            <w:r w:rsidRPr="00A224B8">
              <w:t>2мин</w:t>
            </w:r>
          </w:p>
        </w:tc>
        <w:tc>
          <w:tcPr>
            <w:tcW w:w="1980" w:type="dxa"/>
          </w:tcPr>
          <w:p w:rsidR="007B6898" w:rsidRPr="00A224B8" w:rsidRDefault="007B6898" w:rsidP="00A224B8">
            <w:pPr>
              <w:jc w:val="center"/>
            </w:pPr>
            <w:r w:rsidRPr="00A224B8">
              <w:t>Организация работы на уроке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>Организационная, мотивация учащихся на урок.</w:t>
            </w:r>
          </w:p>
          <w:p w:rsidR="007B6898" w:rsidRPr="00A224B8" w:rsidRDefault="007B6898" w:rsidP="00A224B8">
            <w:r w:rsidRPr="00A224B8">
              <w:t>Учащиеся понимают,</w:t>
            </w:r>
          </w:p>
          <w:p w:rsidR="007B6898" w:rsidRPr="00A224B8" w:rsidRDefault="007B6898" w:rsidP="00A224B8">
            <w:r w:rsidRPr="00A224B8">
              <w:t>чем будут заниматься на уроке и как</w:t>
            </w:r>
          </w:p>
          <w:p w:rsidR="007B6898" w:rsidRPr="00A224B8" w:rsidRDefault="007B6898" w:rsidP="00A224B8">
            <w:r w:rsidRPr="00A224B8">
              <w:t>оценивать</w:t>
            </w:r>
          </w:p>
          <w:p w:rsidR="007B6898" w:rsidRPr="00A224B8" w:rsidRDefault="007B6898" w:rsidP="00A224B8">
            <w:r w:rsidRPr="00A224B8">
              <w:t>себя на уроке.</w:t>
            </w:r>
          </w:p>
          <w:p w:rsidR="007B6898" w:rsidRPr="00A224B8" w:rsidRDefault="007B6898" w:rsidP="00A224B8"/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 xml:space="preserve">Фронтальная </w:t>
            </w:r>
          </w:p>
          <w:p w:rsidR="007B6898" w:rsidRPr="00A224B8" w:rsidRDefault="007B6898" w:rsidP="00A224B8">
            <w:pPr>
              <w:jc w:val="center"/>
            </w:pPr>
            <w:r w:rsidRPr="00A224B8">
              <w:rPr>
                <w:b/>
              </w:rPr>
              <w:t>работа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1 .</w:t>
            </w:r>
            <w:r w:rsidRPr="00A224B8">
              <w:t>Приветствует.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 xml:space="preserve">2. </w:t>
            </w:r>
            <w:r w:rsidRPr="00A224B8">
              <w:t xml:space="preserve">Обеспечивает психологическую установку на предстоящую учебную деятельность, 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3</w:t>
            </w:r>
            <w:r w:rsidRPr="00A224B8">
              <w:t>. Даёт установку на работу.</w:t>
            </w:r>
          </w:p>
          <w:p w:rsidR="007B6898" w:rsidRPr="00A224B8" w:rsidRDefault="007B6898" w:rsidP="00A224B8">
            <w:pPr>
              <w:jc w:val="center"/>
            </w:pP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1"/>
              </w:numPr>
              <w:tabs>
                <w:tab w:val="num" w:pos="252"/>
              </w:tabs>
              <w:ind w:left="72" w:hanging="72"/>
            </w:pPr>
            <w:r w:rsidRPr="00A224B8">
              <w:t>Проверяют готовность рабочих мест.</w:t>
            </w:r>
          </w:p>
          <w:p w:rsidR="007B6898" w:rsidRPr="00A224B8" w:rsidRDefault="007B6898" w:rsidP="00A224B8">
            <w:pPr>
              <w:numPr>
                <w:ilvl w:val="0"/>
                <w:numId w:val="1"/>
              </w:numPr>
              <w:tabs>
                <w:tab w:val="num" w:pos="252"/>
              </w:tabs>
              <w:ind w:left="72" w:hanging="72"/>
            </w:pPr>
            <w:r w:rsidRPr="00A224B8">
              <w:t>Слушают и включаются в деятельность.</w:t>
            </w:r>
          </w:p>
          <w:p w:rsidR="007B6898" w:rsidRPr="00A224B8" w:rsidRDefault="007B6898" w:rsidP="00A224B8"/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5 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>I</w:t>
            </w:r>
            <w:r w:rsidRPr="00A224B8">
              <w:t xml:space="preserve"> этап </w:t>
            </w:r>
          </w:p>
          <w:p w:rsidR="007B6898" w:rsidRPr="00A224B8" w:rsidRDefault="007B6898" w:rsidP="00A224B8">
            <w:r w:rsidRPr="00A224B8">
              <w:t>Актуализации</w:t>
            </w:r>
          </w:p>
          <w:p w:rsidR="007B6898" w:rsidRPr="00A224B8" w:rsidRDefault="007B6898" w:rsidP="00A224B8">
            <w:r w:rsidRPr="00A224B8">
              <w:t>знаний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>К концу этапа учащиеся  повторят опорные понятия необходимые для изучения новой темы за каждый верный ответ получат по1 баллу.</w:t>
            </w:r>
          </w:p>
          <w:p w:rsidR="007B6898" w:rsidRPr="00A224B8" w:rsidRDefault="007B6898" w:rsidP="00A224B8"/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>Фронтальная работа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numPr>
                <w:ilvl w:val="0"/>
                <w:numId w:val="10"/>
              </w:numPr>
            </w:pPr>
            <w:r w:rsidRPr="00A224B8">
              <w:t xml:space="preserve">Даёт установку на </w:t>
            </w:r>
            <w:r w:rsidRPr="00A224B8">
              <w:rPr>
                <w:lang w:val="en-US"/>
              </w:rPr>
              <w:t>I</w:t>
            </w:r>
            <w:r w:rsidRPr="00A224B8">
              <w:t xml:space="preserve"> этап работы: </w:t>
            </w:r>
            <w:r w:rsidRPr="00A224B8">
              <w:rPr>
                <w:b/>
              </w:rPr>
              <w:t>«Устный счёт»</w:t>
            </w:r>
          </w:p>
          <w:p w:rsidR="007B6898" w:rsidRPr="00A224B8" w:rsidRDefault="007B6898" w:rsidP="00A224B8">
            <w:pPr>
              <w:ind w:left="432"/>
            </w:pPr>
            <w:r w:rsidRPr="00B07C99">
              <w:rPr>
                <w:b/>
              </w:rPr>
              <w:t>Слайд1 с анимациями</w:t>
            </w:r>
          </w:p>
          <w:p w:rsidR="007B6898" w:rsidRPr="00A224B8" w:rsidRDefault="007B6898" w:rsidP="00A224B8">
            <w:pPr>
              <w:ind w:left="432"/>
            </w:pPr>
            <w:r w:rsidRPr="00A224B8">
              <w:t>1)Каким общим понятием можно назвать данные уравнения?</w:t>
            </w:r>
          </w:p>
          <w:p w:rsidR="007B6898" w:rsidRPr="00A224B8" w:rsidRDefault="007B6898" w:rsidP="00A224B8">
            <w:pPr>
              <w:ind w:left="432"/>
            </w:pPr>
            <w:r w:rsidRPr="00A224B8">
              <w:t>2) Каким образом квадратные уравнения можно разбить на виды?</w:t>
            </w:r>
          </w:p>
          <w:p w:rsidR="007B6898" w:rsidRPr="00A224B8" w:rsidRDefault="007B6898" w:rsidP="00A224B8">
            <w:pPr>
              <w:ind w:left="432"/>
            </w:pPr>
            <w:r w:rsidRPr="00A224B8">
              <w:t>3)Назовите из предложенных квадратных уравнений полные квадратные уравнения и неполные квадратные уравнения.</w:t>
            </w:r>
          </w:p>
          <w:p w:rsidR="007B6898" w:rsidRPr="00A224B8" w:rsidRDefault="007B6898" w:rsidP="00A224B8">
            <w:pPr>
              <w:ind w:left="432"/>
            </w:pPr>
            <w:r w:rsidRPr="00A224B8">
              <w:t>3) По какому основанию можно полные квадратные уравнения разбить на две группы?</w:t>
            </w:r>
          </w:p>
          <w:p w:rsidR="007B6898" w:rsidRPr="00A224B8" w:rsidRDefault="007B6898" w:rsidP="00A224B8">
            <w:pPr>
              <w:ind w:left="72"/>
            </w:pPr>
            <w:r w:rsidRPr="00A224B8">
              <w:t xml:space="preserve">    </w:t>
            </w:r>
            <w:r w:rsidRPr="00A224B8">
              <w:rPr>
                <w:b/>
              </w:rPr>
              <w:t>2.</w:t>
            </w:r>
            <w:r w:rsidRPr="00A224B8">
              <w:t xml:space="preserve">Спомощью анимации подтверждает ответы учащихся </w:t>
            </w:r>
          </w:p>
        </w:tc>
        <w:tc>
          <w:tcPr>
            <w:tcW w:w="4320" w:type="dxa"/>
          </w:tcPr>
          <w:p w:rsidR="007B6898" w:rsidRPr="00A224B8" w:rsidRDefault="007B6898" w:rsidP="00A224B8">
            <w:pPr>
              <w:pStyle w:val="ListParagraph"/>
              <w:numPr>
                <w:ilvl w:val="0"/>
                <w:numId w:val="12"/>
              </w:numPr>
            </w:pPr>
            <w:r w:rsidRPr="00A224B8">
              <w:t xml:space="preserve">Смотрят слайд и отвечают на вопросы учителя и за каждый правильный ответ получают 1 балл). </w:t>
            </w:r>
          </w:p>
          <w:p w:rsidR="007B6898" w:rsidRPr="00A224B8" w:rsidRDefault="007B6898" w:rsidP="00A224B8">
            <w:pPr>
              <w:numPr>
                <w:ilvl w:val="0"/>
                <w:numId w:val="12"/>
              </w:numPr>
            </w:pPr>
            <w:r w:rsidRPr="00A224B8">
              <w:t>Слушают ответы товарищей</w:t>
            </w:r>
          </w:p>
          <w:p w:rsidR="007B6898" w:rsidRPr="00A224B8" w:rsidRDefault="007B6898" w:rsidP="00A224B8">
            <w:pPr>
              <w:numPr>
                <w:ilvl w:val="0"/>
                <w:numId w:val="12"/>
              </w:numPr>
            </w:pPr>
            <w:r w:rsidRPr="00A224B8">
              <w:t>Оценивают свою работу</w:t>
            </w:r>
          </w:p>
          <w:p w:rsidR="007B6898" w:rsidRPr="00A224B8" w:rsidRDefault="007B6898" w:rsidP="00A224B8"/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3мин.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>II</w:t>
            </w:r>
            <w:r w:rsidRPr="00A224B8">
              <w:t xml:space="preserve"> этап </w:t>
            </w:r>
          </w:p>
          <w:p w:rsidR="007B6898" w:rsidRPr="00A224B8" w:rsidRDefault="007B6898" w:rsidP="00A224B8">
            <w:r w:rsidRPr="00A224B8">
              <w:t>Постановка учебной задачи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>К концу этапа учащиеся выйдут на тему урока «Приведённое квадратное уравнение и его корни»</w:t>
            </w:r>
          </w:p>
          <w:p w:rsidR="007B6898" w:rsidRPr="00A224B8" w:rsidRDefault="007B6898" w:rsidP="00A224B8"/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>Фронталь</w:t>
            </w:r>
            <w:r w:rsidRPr="00A224B8">
              <w:t>ная</w:t>
            </w:r>
            <w:r w:rsidRPr="00A224B8">
              <w:rPr>
                <w:b/>
              </w:rPr>
              <w:t xml:space="preserve"> работа</w:t>
            </w:r>
          </w:p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/>
        </w:tc>
        <w:tc>
          <w:tcPr>
            <w:tcW w:w="3600" w:type="dxa"/>
          </w:tcPr>
          <w:p w:rsidR="007B6898" w:rsidRPr="00A224B8" w:rsidRDefault="007B6898" w:rsidP="00A224B8">
            <w:pPr>
              <w:numPr>
                <w:ilvl w:val="0"/>
                <w:numId w:val="9"/>
              </w:numPr>
            </w:pPr>
            <w:r w:rsidRPr="00A224B8">
              <w:t xml:space="preserve">Даёт установку на </w:t>
            </w:r>
            <w:r w:rsidRPr="00A224B8">
              <w:rPr>
                <w:lang w:val="en-US"/>
              </w:rPr>
              <w:t>II</w:t>
            </w:r>
            <w:r w:rsidRPr="00A224B8">
              <w:t xml:space="preserve"> этап работы: продолжение «Устного счёта»</w:t>
            </w:r>
            <w:r w:rsidRPr="00B07C99">
              <w:t>Слайд 1</w:t>
            </w:r>
          </w:p>
          <w:p w:rsidR="007B6898" w:rsidRPr="00A224B8" w:rsidRDefault="007B6898" w:rsidP="00A224B8">
            <w:pPr>
              <w:numPr>
                <w:ilvl w:val="0"/>
                <w:numId w:val="9"/>
              </w:numPr>
            </w:pPr>
            <w:r w:rsidRPr="00A224B8">
              <w:t xml:space="preserve">Учитель высвечивает общий вид приведённого квадратного уравнения и предлагает учащимся раскрыть по содержанию это понятие </w:t>
            </w:r>
          </w:p>
          <w:p w:rsidR="007B6898" w:rsidRPr="00A224B8" w:rsidRDefault="007B6898" w:rsidP="00A224B8">
            <w:pPr>
              <w:numPr>
                <w:ilvl w:val="0"/>
                <w:numId w:val="9"/>
              </w:numPr>
            </w:pPr>
            <w:r w:rsidRPr="00A224B8">
              <w:t>Учитель ставит проблему перед учащимися «Мы познакомились со способами решения неполных квадратных уравнений. Знаем общий способ решения квадратных уравнений. А давайте выясним имеет ли приведённое квадратное уравнение свой способ нахождения корней?»</w:t>
            </w:r>
          </w:p>
          <w:p w:rsidR="007B6898" w:rsidRPr="00A224B8" w:rsidRDefault="007B6898" w:rsidP="00A224B8">
            <w:r w:rsidRPr="00A224B8">
              <w:t xml:space="preserve">   </w:t>
            </w: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4"/>
              </w:numPr>
            </w:pPr>
            <w:r w:rsidRPr="00A224B8">
              <w:t>Смотрят слайд,</w:t>
            </w:r>
          </w:p>
          <w:p w:rsidR="007B6898" w:rsidRPr="00A224B8" w:rsidRDefault="007B6898" w:rsidP="00A224B8">
            <w:pPr>
              <w:numPr>
                <w:ilvl w:val="0"/>
                <w:numId w:val="4"/>
              </w:numPr>
            </w:pPr>
            <w:r w:rsidRPr="00A224B8">
              <w:t>Выдвигают свои версии по содержанию понятия «Приведённое квадратное уравнение»</w:t>
            </w:r>
          </w:p>
          <w:p w:rsidR="007B6898" w:rsidRPr="00A224B8" w:rsidRDefault="007B6898" w:rsidP="00A224B8">
            <w:pPr>
              <w:numPr>
                <w:ilvl w:val="0"/>
                <w:numId w:val="4"/>
              </w:numPr>
            </w:pPr>
            <w:r w:rsidRPr="00A224B8">
              <w:t>Слушают ответы товарищей.</w:t>
            </w:r>
          </w:p>
          <w:p w:rsidR="007B6898" w:rsidRPr="00A224B8" w:rsidRDefault="007B6898" w:rsidP="00A224B8">
            <w:pPr>
              <w:numPr>
                <w:ilvl w:val="0"/>
                <w:numId w:val="4"/>
              </w:numPr>
            </w:pPr>
            <w:r w:rsidRPr="00A224B8">
              <w:t>Делают записи в сборнике понятий</w:t>
            </w:r>
          </w:p>
          <w:p w:rsidR="007B6898" w:rsidRPr="00A224B8" w:rsidRDefault="007B6898" w:rsidP="00A224B8">
            <w:pPr>
              <w:ind w:left="720"/>
            </w:pPr>
          </w:p>
          <w:p w:rsidR="007B6898" w:rsidRPr="00A224B8" w:rsidRDefault="007B6898" w:rsidP="00A224B8"/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15 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>III</w:t>
            </w:r>
            <w:r w:rsidRPr="00A224B8">
              <w:t xml:space="preserve"> этап </w:t>
            </w:r>
          </w:p>
          <w:p w:rsidR="007B6898" w:rsidRPr="00A224B8" w:rsidRDefault="007B6898" w:rsidP="00A224B8">
            <w:r w:rsidRPr="00A224B8">
              <w:t>«Открытие» нового знания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 xml:space="preserve">К концу этапа учащиеся должны прийти к выводу, что сумма корней приведённого квадратного уравнения равна второму коэффициенту с противоположным знаком, а их произведение свободному члену. </w:t>
            </w:r>
          </w:p>
          <w:p w:rsidR="007B6898" w:rsidRPr="00A224B8" w:rsidRDefault="007B6898" w:rsidP="00A224B8"/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>Работа в группах</w:t>
            </w:r>
          </w:p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>Индивидуальная работа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ind w:firstLine="72"/>
            </w:pPr>
            <w:r w:rsidRPr="00A224B8">
              <w:rPr>
                <w:b/>
              </w:rPr>
              <w:t>1.</w:t>
            </w:r>
            <w:r w:rsidRPr="00A224B8">
              <w:t xml:space="preserve"> Даёт установку на </w:t>
            </w:r>
            <w:r w:rsidRPr="00A224B8">
              <w:rPr>
                <w:lang w:val="en-US"/>
              </w:rPr>
              <w:t>III</w:t>
            </w:r>
            <w:r w:rsidRPr="00A224B8">
              <w:t>этап работы: «Выполнив задания предложенные группе заполнить таблицу и сделать вывод?»</w:t>
            </w:r>
            <w:r w:rsidRPr="00B07C99">
              <w:t>Слайд 2 с анимациями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2.</w:t>
            </w:r>
            <w:r w:rsidRPr="00A224B8">
              <w:t>Помогает учащимся в группах при необходимости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3</w:t>
            </w:r>
            <w:r w:rsidRPr="00A224B8">
              <w:t xml:space="preserve">. Слушает ответы представителей групп по поставленной проблеме и высвечивает ответы представителей групп в таблице на слайде 2 </w:t>
            </w:r>
          </w:p>
          <w:p w:rsidR="007B6898" w:rsidRPr="00A224B8" w:rsidRDefault="007B6898" w:rsidP="00A224B8">
            <w:pPr>
              <w:ind w:left="72"/>
            </w:pP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5"/>
              </w:numPr>
            </w:pPr>
            <w:r w:rsidRPr="00A224B8">
              <w:t>Работают в группе: выполняют соответствующие записи</w:t>
            </w:r>
          </w:p>
          <w:p w:rsidR="007B6898" w:rsidRPr="00A224B8" w:rsidRDefault="007B6898" w:rsidP="00A224B8">
            <w:pPr>
              <w:numPr>
                <w:ilvl w:val="0"/>
                <w:numId w:val="5"/>
              </w:numPr>
            </w:pPr>
            <w:r w:rsidRPr="00A224B8">
              <w:t>Слушают ответы представителей  групп.</w:t>
            </w:r>
          </w:p>
          <w:p w:rsidR="007B6898" w:rsidRPr="00A224B8" w:rsidRDefault="007B6898" w:rsidP="00A224B8">
            <w:pPr>
              <w:numPr>
                <w:ilvl w:val="0"/>
                <w:numId w:val="5"/>
              </w:numPr>
            </w:pPr>
            <w:r w:rsidRPr="00A224B8">
              <w:t>Дополняют сказанное</w:t>
            </w:r>
          </w:p>
          <w:p w:rsidR="007B6898" w:rsidRPr="00A224B8" w:rsidRDefault="007B6898" w:rsidP="00A224B8">
            <w:pPr>
              <w:numPr>
                <w:ilvl w:val="0"/>
                <w:numId w:val="5"/>
              </w:numPr>
            </w:pPr>
            <w:r w:rsidRPr="00A224B8">
              <w:t>Делают записи формул Виета в сборниках понятий</w:t>
            </w:r>
          </w:p>
          <w:p w:rsidR="007B6898" w:rsidRPr="00A224B8" w:rsidRDefault="007B6898" w:rsidP="00A224B8">
            <w:pPr>
              <w:numPr>
                <w:ilvl w:val="0"/>
                <w:numId w:val="5"/>
              </w:numPr>
            </w:pPr>
            <w:r w:rsidRPr="00A224B8">
              <w:t>Оценивают свою работу на данном этапе</w:t>
            </w:r>
          </w:p>
          <w:p w:rsidR="007B6898" w:rsidRPr="00A224B8" w:rsidRDefault="007B6898" w:rsidP="00A224B8">
            <w:pPr>
              <w:ind w:left="360"/>
            </w:pPr>
          </w:p>
          <w:p w:rsidR="007B6898" w:rsidRPr="00A224B8" w:rsidRDefault="007B6898" w:rsidP="00A224B8">
            <w:pPr>
              <w:rPr>
                <w:b/>
              </w:rPr>
            </w:pPr>
          </w:p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15 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 xml:space="preserve">IV </w:t>
            </w:r>
            <w:r w:rsidRPr="00A224B8">
              <w:t xml:space="preserve">этап </w:t>
            </w:r>
          </w:p>
          <w:p w:rsidR="007B6898" w:rsidRPr="00A224B8" w:rsidRDefault="007B6898" w:rsidP="00A224B8">
            <w:r w:rsidRPr="00A224B8">
              <w:t>Первичное закрепление.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>Учащиеся выполняют практическую работу по закреплению теоремы Виета</w:t>
            </w:r>
          </w:p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</w:p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 xml:space="preserve">Индивидуальная работа 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ind w:firstLine="72"/>
            </w:pPr>
            <w:r w:rsidRPr="00A224B8">
              <w:rPr>
                <w:b/>
              </w:rPr>
              <w:t>1</w:t>
            </w:r>
            <w:r w:rsidRPr="00A224B8">
              <w:t xml:space="preserve"> Предлагает решить задачи из учебника </w:t>
            </w:r>
            <w:r w:rsidRPr="00B07C99">
              <w:t>Слайд 3</w:t>
            </w:r>
            <w:r w:rsidRPr="00A224B8">
              <w:t xml:space="preserve"> 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2.</w:t>
            </w:r>
            <w:r w:rsidRPr="00A224B8">
              <w:t xml:space="preserve"> Обсуждение полученных результатов Ответы №451 и 454 высвечиваются на слайде3</w:t>
            </w:r>
          </w:p>
          <w:p w:rsidR="007B6898" w:rsidRPr="00A224B8" w:rsidRDefault="007B6898" w:rsidP="00A224B8">
            <w:pPr>
              <w:ind w:left="72"/>
            </w:pPr>
            <w:r w:rsidRPr="00A224B8">
              <w:rPr>
                <w:b/>
              </w:rPr>
              <w:t>3.</w:t>
            </w:r>
            <w:r w:rsidRPr="00A224B8">
              <w:t xml:space="preserve">Делает вывод </w:t>
            </w:r>
          </w:p>
          <w:p w:rsidR="007B6898" w:rsidRPr="00A224B8" w:rsidRDefault="007B6898" w:rsidP="00A224B8">
            <w:pPr>
              <w:ind w:left="72"/>
            </w:pP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6"/>
              </w:numPr>
            </w:pPr>
            <w:r w:rsidRPr="00A224B8">
              <w:t xml:space="preserve">Выполняют задания, </w:t>
            </w:r>
            <w:r w:rsidRPr="00A224B8">
              <w:rPr>
                <w:b/>
                <w:i/>
              </w:rPr>
              <w:t xml:space="preserve"> </w:t>
            </w:r>
            <w:r w:rsidRPr="00A224B8">
              <w:t>связанные с закреплением новых знаний из учебника.</w:t>
            </w:r>
          </w:p>
          <w:p w:rsidR="007B6898" w:rsidRPr="00A224B8" w:rsidRDefault="007B6898" w:rsidP="00A224B8">
            <w:pPr>
              <w:numPr>
                <w:ilvl w:val="0"/>
                <w:numId w:val="8"/>
              </w:numPr>
            </w:pPr>
            <w:r w:rsidRPr="00A224B8">
              <w:t>Оценивают свою работу, сверяя № 451 и 454с высвеченными ответами на слайде, а №456 проверяют в парах.</w:t>
            </w:r>
          </w:p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3мин.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>V</w:t>
            </w:r>
            <w:r w:rsidRPr="00A224B8">
              <w:t xml:space="preserve"> этап</w:t>
            </w:r>
          </w:p>
          <w:p w:rsidR="007B6898" w:rsidRPr="00A224B8" w:rsidRDefault="007B6898" w:rsidP="00A224B8">
            <w:r w:rsidRPr="00A224B8">
              <w:t>Рефлексия урока</w:t>
            </w:r>
          </w:p>
        </w:tc>
        <w:tc>
          <w:tcPr>
            <w:tcW w:w="2520" w:type="dxa"/>
          </w:tcPr>
          <w:p w:rsidR="007B6898" w:rsidRPr="00A224B8" w:rsidRDefault="007B6898" w:rsidP="00A224B8">
            <w:r w:rsidRPr="00A224B8">
              <w:t>Учащиеся понимают свою успешность на уроке. Получают</w:t>
            </w:r>
          </w:p>
          <w:p w:rsidR="007B6898" w:rsidRPr="00A224B8" w:rsidRDefault="007B6898" w:rsidP="00A224B8">
            <w:r w:rsidRPr="00A224B8">
              <w:t>оценку своего</w:t>
            </w:r>
          </w:p>
          <w:p w:rsidR="007B6898" w:rsidRPr="00A224B8" w:rsidRDefault="007B6898" w:rsidP="00A224B8">
            <w:r w:rsidRPr="00A224B8">
              <w:t>труда, выраженную в</w:t>
            </w:r>
          </w:p>
          <w:p w:rsidR="007B6898" w:rsidRPr="00A224B8" w:rsidRDefault="007B6898" w:rsidP="00A224B8">
            <w:r w:rsidRPr="00A224B8">
              <w:t>оценке.</w:t>
            </w:r>
          </w:p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  <w:r w:rsidRPr="00A224B8">
              <w:rPr>
                <w:b/>
              </w:rPr>
              <w:t>Фронтальная работа</w:t>
            </w:r>
          </w:p>
        </w:tc>
        <w:tc>
          <w:tcPr>
            <w:tcW w:w="3600" w:type="dxa"/>
          </w:tcPr>
          <w:p w:rsidR="007B6898" w:rsidRPr="00A224B8" w:rsidRDefault="007B6898" w:rsidP="00A224B8">
            <w:pPr>
              <w:numPr>
                <w:ilvl w:val="0"/>
                <w:numId w:val="2"/>
              </w:numPr>
            </w:pPr>
            <w:r w:rsidRPr="00A224B8">
              <w:t>Подводит итоги проделанной работе</w:t>
            </w:r>
          </w:p>
          <w:p w:rsidR="007B6898" w:rsidRPr="00A224B8" w:rsidRDefault="007B6898" w:rsidP="00A224B8">
            <w:pPr>
              <w:numPr>
                <w:ilvl w:val="0"/>
                <w:numId w:val="2"/>
              </w:numPr>
            </w:pPr>
            <w:r w:rsidRPr="00A224B8">
              <w:t>Выставляет оценки.</w:t>
            </w: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7"/>
              </w:numPr>
            </w:pPr>
            <w:r w:rsidRPr="00A224B8">
              <w:t>Подводят итог проделанной работе</w:t>
            </w:r>
          </w:p>
          <w:p w:rsidR="007B6898" w:rsidRPr="00A224B8" w:rsidRDefault="007B6898" w:rsidP="00A224B8">
            <w:pPr>
              <w:numPr>
                <w:ilvl w:val="0"/>
                <w:numId w:val="7"/>
              </w:numPr>
            </w:pPr>
            <w:r w:rsidRPr="00A224B8">
              <w:t xml:space="preserve">Подсчитывают баллы и </w:t>
            </w:r>
          </w:p>
          <w:p w:rsidR="007B6898" w:rsidRPr="00A224B8" w:rsidRDefault="007B6898" w:rsidP="00A224B8">
            <w:pPr>
              <w:ind w:left="360"/>
            </w:pPr>
            <w:r w:rsidRPr="00A224B8">
              <w:t xml:space="preserve">       выставляют оценки.</w:t>
            </w:r>
          </w:p>
        </w:tc>
      </w:tr>
      <w:tr w:rsidR="007B6898" w:rsidRPr="00A224B8" w:rsidTr="00732BC8">
        <w:trPr>
          <w:trHeight w:val="567"/>
          <w:tblHeader/>
        </w:trPr>
        <w:tc>
          <w:tcPr>
            <w:tcW w:w="900" w:type="dxa"/>
          </w:tcPr>
          <w:p w:rsidR="007B6898" w:rsidRPr="00A224B8" w:rsidRDefault="007B6898" w:rsidP="00A224B8">
            <w:r w:rsidRPr="00A224B8">
              <w:t>2мин.</w:t>
            </w:r>
          </w:p>
        </w:tc>
        <w:tc>
          <w:tcPr>
            <w:tcW w:w="1980" w:type="dxa"/>
          </w:tcPr>
          <w:p w:rsidR="007B6898" w:rsidRPr="00A224B8" w:rsidRDefault="007B6898" w:rsidP="00A224B8">
            <w:r w:rsidRPr="00A224B8">
              <w:rPr>
                <w:lang w:val="en-US"/>
              </w:rPr>
              <w:t>VI</w:t>
            </w:r>
            <w:r w:rsidRPr="00A224B8">
              <w:t xml:space="preserve"> этап</w:t>
            </w:r>
          </w:p>
          <w:p w:rsidR="007B6898" w:rsidRPr="00A224B8" w:rsidRDefault="007B6898" w:rsidP="00A224B8">
            <w:r w:rsidRPr="00A224B8">
              <w:t>Задание на дом</w:t>
            </w:r>
          </w:p>
        </w:tc>
        <w:tc>
          <w:tcPr>
            <w:tcW w:w="2520" w:type="dxa"/>
          </w:tcPr>
          <w:p w:rsidR="007B6898" w:rsidRPr="00A224B8" w:rsidRDefault="007B6898" w:rsidP="00A224B8"/>
        </w:tc>
        <w:tc>
          <w:tcPr>
            <w:tcW w:w="1800" w:type="dxa"/>
          </w:tcPr>
          <w:p w:rsidR="007B6898" w:rsidRPr="00A224B8" w:rsidRDefault="007B6898" w:rsidP="00A224B8">
            <w:pPr>
              <w:rPr>
                <w:b/>
              </w:rPr>
            </w:pPr>
          </w:p>
        </w:tc>
        <w:tc>
          <w:tcPr>
            <w:tcW w:w="3600" w:type="dxa"/>
          </w:tcPr>
          <w:p w:rsidR="007B6898" w:rsidRPr="00A224B8" w:rsidRDefault="007B6898" w:rsidP="00A224B8">
            <w:pPr>
              <w:ind w:firstLine="72"/>
              <w:rPr>
                <w:b/>
              </w:rPr>
            </w:pPr>
            <w:r w:rsidRPr="00A224B8">
              <w:rPr>
                <w:b/>
              </w:rPr>
              <w:t>1.</w:t>
            </w:r>
            <w:r w:rsidRPr="00A224B8">
              <w:t>Коментирует задание на дом</w:t>
            </w:r>
          </w:p>
          <w:p w:rsidR="007B6898" w:rsidRPr="00A224B8" w:rsidRDefault="007B6898" w:rsidP="00A224B8">
            <w:pPr>
              <w:ind w:firstLine="72"/>
            </w:pPr>
            <w:r w:rsidRPr="00B07C99">
              <w:t>Слайд 4</w:t>
            </w:r>
          </w:p>
        </w:tc>
        <w:tc>
          <w:tcPr>
            <w:tcW w:w="4320" w:type="dxa"/>
          </w:tcPr>
          <w:p w:rsidR="007B6898" w:rsidRPr="00A224B8" w:rsidRDefault="007B6898" w:rsidP="00A224B8">
            <w:pPr>
              <w:numPr>
                <w:ilvl w:val="0"/>
                <w:numId w:val="7"/>
              </w:numPr>
            </w:pPr>
            <w:r w:rsidRPr="00A224B8">
              <w:t>Записывают домашнее задание</w:t>
            </w:r>
          </w:p>
          <w:p w:rsidR="007B6898" w:rsidRPr="00A224B8" w:rsidRDefault="007B6898" w:rsidP="00A224B8">
            <w:pPr>
              <w:ind w:left="360"/>
              <w:rPr>
                <w:b/>
              </w:rPr>
            </w:pPr>
          </w:p>
        </w:tc>
      </w:tr>
    </w:tbl>
    <w:p w:rsidR="007B6898" w:rsidRPr="00A224B8" w:rsidRDefault="007B6898" w:rsidP="00A224B8"/>
    <w:p w:rsidR="007B6898" w:rsidRPr="00A224B8" w:rsidRDefault="007B6898" w:rsidP="00A224B8"/>
    <w:sectPr w:rsidR="007B6898" w:rsidRPr="00A224B8" w:rsidSect="00A224B8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98" w:rsidRDefault="007B6898" w:rsidP="00A224B8">
      <w:r>
        <w:separator/>
      </w:r>
    </w:p>
  </w:endnote>
  <w:endnote w:type="continuationSeparator" w:id="0">
    <w:p w:rsidR="007B6898" w:rsidRDefault="007B6898" w:rsidP="00A2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98" w:rsidRDefault="007B689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B6898" w:rsidRDefault="007B6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98" w:rsidRDefault="007B6898" w:rsidP="00A224B8">
      <w:r>
        <w:separator/>
      </w:r>
    </w:p>
  </w:footnote>
  <w:footnote w:type="continuationSeparator" w:id="0">
    <w:p w:rsidR="007B6898" w:rsidRDefault="007B6898" w:rsidP="00A22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98" w:rsidRPr="00A224B8" w:rsidRDefault="007B6898">
    <w:pPr>
      <w:pStyle w:val="Header"/>
    </w:pPr>
    <w:r>
      <w:rPr>
        <w:lang w:val="en-US"/>
      </w:rPr>
      <w:t xml:space="preserve">Юргенсон В.А.    </w:t>
    </w:r>
    <w:r>
      <w:rPr>
        <w:rFonts w:ascii="Helvetica" w:hAnsi="Helvetica"/>
        <w:color w:val="808080"/>
        <w:sz w:val="23"/>
        <w:szCs w:val="23"/>
      </w:rPr>
      <w:t>Идентификатор:</w:t>
    </w:r>
    <w:r>
      <w:rPr>
        <w:rFonts w:ascii="Calibri" w:hAnsi="Calibri"/>
        <w:color w:val="808080"/>
        <w:sz w:val="23"/>
        <w:szCs w:val="23"/>
      </w:rPr>
      <w:t xml:space="preserve"> </w:t>
    </w:r>
    <w:r>
      <w:rPr>
        <w:lang w:val="en-US"/>
      </w:rPr>
      <w:t xml:space="preserve"> </w:t>
    </w:r>
    <w:r>
      <w:rPr>
        <w:rFonts w:ascii="Helvetica" w:hAnsi="Helvetica"/>
        <w:color w:val="000000"/>
        <w:sz w:val="23"/>
        <w:szCs w:val="23"/>
      </w:rPr>
      <w:t>261-120-906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58"/>
    <w:multiLevelType w:val="hybridMultilevel"/>
    <w:tmpl w:val="B72206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C27CE"/>
    <w:multiLevelType w:val="hybridMultilevel"/>
    <w:tmpl w:val="C6566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6B741F"/>
    <w:multiLevelType w:val="hybridMultilevel"/>
    <w:tmpl w:val="F7FC1D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F932677"/>
    <w:multiLevelType w:val="hybridMultilevel"/>
    <w:tmpl w:val="5810D550"/>
    <w:lvl w:ilvl="0" w:tplc="1AA811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9D09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FA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DAA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0A1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64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DE2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969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16D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CEC2F03"/>
    <w:multiLevelType w:val="hybridMultilevel"/>
    <w:tmpl w:val="A39E4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63797"/>
    <w:multiLevelType w:val="hybridMultilevel"/>
    <w:tmpl w:val="347268B0"/>
    <w:lvl w:ilvl="0" w:tplc="222A08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>
    <w:nsid w:val="51A91825"/>
    <w:multiLevelType w:val="hybridMultilevel"/>
    <w:tmpl w:val="454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60EC6"/>
    <w:multiLevelType w:val="hybridMultilevel"/>
    <w:tmpl w:val="FF5C1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9484A"/>
    <w:multiLevelType w:val="hybridMultilevel"/>
    <w:tmpl w:val="074A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227F1"/>
    <w:multiLevelType w:val="hybridMultilevel"/>
    <w:tmpl w:val="2D2E9598"/>
    <w:lvl w:ilvl="0" w:tplc="61207DF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>
    <w:nsid w:val="69DE3F0C"/>
    <w:multiLevelType w:val="hybridMultilevel"/>
    <w:tmpl w:val="378A0776"/>
    <w:lvl w:ilvl="0" w:tplc="98DE22D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6F5A1546"/>
    <w:multiLevelType w:val="hybridMultilevel"/>
    <w:tmpl w:val="D9A083C8"/>
    <w:lvl w:ilvl="0" w:tplc="2952A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46"/>
    <w:rsid w:val="002E10F8"/>
    <w:rsid w:val="00347D46"/>
    <w:rsid w:val="0035528E"/>
    <w:rsid w:val="00384925"/>
    <w:rsid w:val="00426D63"/>
    <w:rsid w:val="004B3646"/>
    <w:rsid w:val="00581F1F"/>
    <w:rsid w:val="00621E99"/>
    <w:rsid w:val="006768D4"/>
    <w:rsid w:val="006B4936"/>
    <w:rsid w:val="00732BC8"/>
    <w:rsid w:val="0078125F"/>
    <w:rsid w:val="007B6898"/>
    <w:rsid w:val="0082403B"/>
    <w:rsid w:val="009C3E4C"/>
    <w:rsid w:val="00A16D68"/>
    <w:rsid w:val="00A224B8"/>
    <w:rsid w:val="00AA097F"/>
    <w:rsid w:val="00B07C99"/>
    <w:rsid w:val="00CB248E"/>
    <w:rsid w:val="00D20564"/>
    <w:rsid w:val="00D510FC"/>
    <w:rsid w:val="00F05EBB"/>
    <w:rsid w:val="00F9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7D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403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76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224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4B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224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4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455</Words>
  <Characters>3143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Admin</dc:creator>
  <cp:keywords/>
  <dc:description/>
  <cp:lastModifiedBy>Adel</cp:lastModifiedBy>
  <cp:revision>2</cp:revision>
  <cp:lastPrinted>2013-02-03T09:49:00Z</cp:lastPrinted>
  <dcterms:created xsi:type="dcterms:W3CDTF">2013-06-19T20:06:00Z</dcterms:created>
  <dcterms:modified xsi:type="dcterms:W3CDTF">2013-06-19T20:06:00Z</dcterms:modified>
</cp:coreProperties>
</file>