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30B7">
      <w:pPr>
        <w:widowControl/>
        <w:spacing w:line="300" w:lineRule="atLeast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Некрасова Галина Алексеевна</w:t>
      </w:r>
    </w:p>
    <w:p w:rsidR="00000000" w:rsidRDefault="008F30B7">
      <w:pPr>
        <w:pStyle w:val="a4"/>
        <w:widowControl/>
        <w:spacing w:after="0" w:line="300" w:lineRule="atLeast"/>
        <w:jc w:val="right"/>
      </w:pPr>
      <w:r>
        <w:rPr>
          <w:rFonts w:cs="Times New Roman"/>
          <w:color w:val="333333"/>
        </w:rPr>
        <w:t>245-341-328</w:t>
      </w:r>
      <w:r>
        <w:rPr>
          <w:color w:val="333333"/>
        </w:rPr>
        <w:t> </w:t>
      </w:r>
    </w:p>
    <w:p w:rsidR="00000000" w:rsidRDefault="008F30B7">
      <w:pPr>
        <w:pStyle w:val="a4"/>
        <w:widowControl/>
        <w:spacing w:after="0" w:line="300" w:lineRule="atLeast"/>
      </w:pPr>
    </w:p>
    <w:p w:rsidR="00000000" w:rsidRDefault="008F30B7">
      <w:pPr>
        <w:pStyle w:val="a4"/>
        <w:widowControl/>
        <w:spacing w:after="0" w:line="300" w:lineRule="atLeast"/>
      </w:pPr>
    </w:p>
    <w:p w:rsidR="00000000" w:rsidRDefault="008F30B7">
      <w:pPr>
        <w:pStyle w:val="a4"/>
        <w:widowControl/>
        <w:spacing w:after="0" w:line="300" w:lineRule="atLeast"/>
      </w:pPr>
      <w:r>
        <w:rPr>
          <w:rFonts w:cs="Arial"/>
          <w:color w:val="333333"/>
        </w:rPr>
        <w:t>ПРИЛОЖЕНИЕ 1.</w:t>
      </w:r>
    </w:p>
    <w:p w:rsidR="00000000" w:rsidRDefault="008F30B7">
      <w:pPr>
        <w:pStyle w:val="a4"/>
        <w:widowControl/>
        <w:spacing w:after="0" w:line="300" w:lineRule="atLeast"/>
      </w:pPr>
    </w:p>
    <w:p w:rsidR="00000000" w:rsidRDefault="008F30B7">
      <w:pPr>
        <w:pStyle w:val="a4"/>
        <w:widowControl/>
        <w:spacing w:after="0" w:line="300" w:lineRule="atLeast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ПЕРЕЧЕНЬ РАЗРАБОТОК И ПРОЕКТОВ </w:t>
      </w:r>
    </w:p>
    <w:p w:rsidR="00000000" w:rsidRDefault="008F30B7">
      <w:pPr>
        <w:pStyle w:val="a4"/>
        <w:widowControl/>
        <w:spacing w:after="0" w:line="300" w:lineRule="atLeast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ШКОЛЬНОГО МУЗЕЯ МОУ «ПОПОВСКАЯ ООШ» </w:t>
      </w:r>
    </w:p>
    <w:p w:rsidR="00000000" w:rsidRDefault="008F30B7">
      <w:pPr>
        <w:pStyle w:val="a4"/>
        <w:widowControl/>
        <w:spacing w:after="0" w:line="300" w:lineRule="atLeast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Егорьевского муниципального района Московской области.</w:t>
      </w:r>
    </w:p>
    <w:p w:rsidR="00000000" w:rsidRDefault="008F30B7">
      <w:pPr>
        <w:pStyle w:val="a4"/>
        <w:widowControl/>
        <w:spacing w:after="0" w:line="300" w:lineRule="atLeast"/>
        <w:jc w:val="center"/>
        <w:rPr>
          <w:rFonts w:cs="Arial"/>
          <w:color w:val="333333"/>
        </w:rPr>
      </w:pP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b/>
          <w:color w:val="333333"/>
        </w:rPr>
        <w:t>Темы поисковой работы: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1)      «Моя родословная. Солдаты Победы».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2)     </w:t>
      </w:r>
      <w:r>
        <w:rPr>
          <w:rFonts w:cs="Arial"/>
          <w:color w:val="333333"/>
        </w:rPr>
        <w:t> «Золотые руки. Народные мастера нашей местности».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3)      «И тыл был фронтом. Наш край в годы Великой Отечественной войны».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b/>
          <w:color w:val="333333"/>
        </w:rPr>
        <w:t>Внеклассные мероприятия: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1)      «Колесо истории. Моя Московия» - познавательная игра по истории родного края (сентябрь).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2)      </w:t>
      </w:r>
      <w:r>
        <w:rPr>
          <w:rFonts w:cs="Arial"/>
          <w:color w:val="333333"/>
        </w:rPr>
        <w:t>Историко-краеведческий вечер «Моя малая Родина: вчера, сегодня, завтра» (ноябрь).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3)      Устный журнал «Край наш Егорьевский» (март)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4)      Историко-краеведческий вечер «У войны не женское лицо» (май).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b/>
          <w:color w:val="333333"/>
        </w:rPr>
        <w:t>Музейные выставки: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1)      Выставка семейного творч</w:t>
      </w:r>
      <w:r>
        <w:rPr>
          <w:rFonts w:cs="Arial"/>
          <w:color w:val="333333"/>
        </w:rPr>
        <w:t>ества «Отцы и дети», посвященная Дню города Егорьевска (сентябрь).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2)      Выставка «Из бабушкиного сундучка», посвященная старинным местным ремеслам (март).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3)      Выставка «Подарок ветерану», посвященная Дню Победы (май).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b/>
          <w:color w:val="333333"/>
        </w:rPr>
        <w:t>Традиционные акции: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1)      «О</w:t>
      </w:r>
      <w:r>
        <w:rPr>
          <w:rFonts w:cs="Arial"/>
          <w:color w:val="333333"/>
        </w:rPr>
        <w:t>ткрытка – ветерану» - поздравление с основными праздниками ветеранов войны и педагогического труда, проживающих в нашей местности.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2)      «Свет в окне» - посещение ветеранов на дому.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3)      «Подарок своими руками» - изготовление сувениров для ветеранов и</w:t>
      </w:r>
      <w:r>
        <w:rPr>
          <w:rFonts w:cs="Arial"/>
          <w:color w:val="333333"/>
        </w:rPr>
        <w:t xml:space="preserve"> гостей музея.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b/>
          <w:color w:val="333333"/>
        </w:rPr>
        <w:t>Темы лекций: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1)      Боевая слава Подмосковья. Наш край в годы войны.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2)      Родное имя в «Книге памяти».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3)      Ремесла Егорьевского края.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4)      Бойцы трудового фронта.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5)      Дети войны.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 xml:space="preserve">6)      Из истории пионерской и комсомольской </w:t>
      </w:r>
      <w:r>
        <w:rPr>
          <w:rFonts w:cs="Arial"/>
          <w:color w:val="333333"/>
        </w:rPr>
        <w:t>организаций школы.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7)      История нашей школы.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8)      Учителя школы – участники Великой Отечественной войны.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9)      Трудовая слава земляков.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10)  История улицы Московской г. Егорьевска.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11)  Знаменитые егорьевцы.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b/>
          <w:color w:val="333333"/>
        </w:rPr>
        <w:lastRenderedPageBreak/>
        <w:t>Темы экскурсий: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1)      Наш край в годы</w:t>
      </w:r>
      <w:r>
        <w:rPr>
          <w:rFonts w:cs="Arial"/>
          <w:color w:val="333333"/>
        </w:rPr>
        <w:t xml:space="preserve"> Великой Отечественной войны.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2)      Наш край и бои в Подмосковье.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3)      Живое дерево ремесел.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4)      Тропинками родного края (пешеходная экскурсия по д.Поповской).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5)      Улицы имени Героев (заочная экскурсия по г.Егорьевску с одноименной мультимедий</w:t>
      </w:r>
      <w:r>
        <w:rPr>
          <w:rFonts w:cs="Arial"/>
          <w:color w:val="333333"/>
        </w:rPr>
        <w:t>ной презентацией).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6)      По святым местам родного края (заочная экскурсия по г.Егорьевску с одноименной мультимедийной презентацией).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b/>
          <w:color w:val="333333"/>
        </w:rPr>
        <w:t>Презентации: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1)      История улицы Московской.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2)      Родное имя в «Книге памяти».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3)      Летопись школы.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4)      Зна</w:t>
      </w:r>
      <w:r>
        <w:rPr>
          <w:rFonts w:cs="Arial"/>
          <w:color w:val="333333"/>
        </w:rPr>
        <w:t>менитые егорьевцы.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5)      Дорога к храму.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6)      Фронтовые письма.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7)      У войны не женское лицо.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8)      Ремесла Егорьевского края.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9)      Золотые руки.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10)  Трудовая слава.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11)  Моя малая Родина: вчера, сегодня, завтра.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12)  Улицы имени Героев.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13) </w:t>
      </w:r>
      <w:r>
        <w:rPr>
          <w:rFonts w:cs="Arial"/>
          <w:color w:val="333333"/>
        </w:rPr>
        <w:t> По святым местам родного края.</w:t>
      </w:r>
    </w:p>
    <w:p w:rsidR="00000000" w:rsidRDefault="008F30B7">
      <w:pPr>
        <w:pStyle w:val="a4"/>
        <w:widowControl/>
        <w:spacing w:after="0" w:line="300" w:lineRule="atLeast"/>
        <w:rPr>
          <w:rFonts w:cs="Arial"/>
          <w:color w:val="333333"/>
        </w:rPr>
      </w:pPr>
      <w:r>
        <w:rPr>
          <w:rFonts w:cs="Arial"/>
          <w:color w:val="333333"/>
        </w:rPr>
        <w:t>14)  Наш музей.</w:t>
      </w:r>
    </w:p>
    <w:p w:rsidR="008F30B7" w:rsidRDefault="008F30B7">
      <w:pPr>
        <w:pStyle w:val="a4"/>
        <w:widowControl/>
        <w:spacing w:after="0" w:line="300" w:lineRule="atLeast"/>
      </w:pPr>
      <w:r>
        <w:rPr>
          <w:rFonts w:cs="Arial"/>
          <w:color w:val="333333"/>
        </w:rPr>
        <w:t>15)  Россия – это мы!</w:t>
      </w:r>
    </w:p>
    <w:sectPr w:rsidR="008F30B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622D"/>
    <w:rsid w:val="008F30B7"/>
    <w:rsid w:val="00A4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>Krokoz™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2013-02-05T05:26:00Z</dcterms:created>
  <dcterms:modified xsi:type="dcterms:W3CDTF">2013-02-05T05:26:00Z</dcterms:modified>
</cp:coreProperties>
</file>