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6" w:rsidRPr="000E69B6" w:rsidRDefault="000E69B6" w:rsidP="000E69B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9B6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8336D" w:rsidRDefault="00A8336D" w:rsidP="00A833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D80">
        <w:rPr>
          <w:rFonts w:ascii="Times New Roman" w:hAnsi="Times New Roman" w:cs="Times New Roman"/>
          <w:sz w:val="24"/>
          <w:szCs w:val="24"/>
        </w:rPr>
        <w:t>Конечно, мо</w:t>
      </w:r>
      <w:r>
        <w:rPr>
          <w:rFonts w:ascii="Times New Roman" w:hAnsi="Times New Roman" w:cs="Times New Roman"/>
          <w:sz w:val="24"/>
          <w:szCs w:val="24"/>
        </w:rPr>
        <w:t xml:space="preserve">жно и говорить, и писать проще </w:t>
      </w:r>
      <w:r w:rsidRPr="00352D80">
        <w:rPr>
          <w:rFonts w:ascii="Times New Roman" w:hAnsi="Times New Roman" w:cs="Times New Roman"/>
          <w:sz w:val="24"/>
          <w:szCs w:val="24"/>
        </w:rPr>
        <w:t xml:space="preserve">и не употреблять в текстах так много сложных предложений, как предлагает Сережа, но в аллегории </w:t>
      </w:r>
      <w:r w:rsidRPr="00352D80">
        <w:rPr>
          <w:rFonts w:ascii="Times New Roman" w:hAnsi="Times New Roman" w:cs="Times New Roman"/>
          <w:iCs/>
          <w:sz w:val="24"/>
          <w:szCs w:val="24"/>
        </w:rPr>
        <w:t xml:space="preserve">Г. </w:t>
      </w:r>
      <w:proofErr w:type="spellStart"/>
      <w:r w:rsidRPr="00352D80">
        <w:rPr>
          <w:rFonts w:ascii="Times New Roman" w:hAnsi="Times New Roman" w:cs="Times New Roman"/>
          <w:iCs/>
          <w:sz w:val="24"/>
          <w:szCs w:val="24"/>
        </w:rPr>
        <w:t>Каневского</w:t>
      </w:r>
      <w:proofErr w:type="spellEnd"/>
      <w:r w:rsidRPr="00352D80">
        <w:rPr>
          <w:rFonts w:ascii="Times New Roman" w:hAnsi="Times New Roman" w:cs="Times New Roman"/>
          <w:sz w:val="24"/>
          <w:szCs w:val="24"/>
        </w:rPr>
        <w:t xml:space="preserve"> мы читаем «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 xml:space="preserve">Человек потерял запятую, стал бояться сложных предложений, искал фразы </w:t>
      </w:r>
      <w:proofErr w:type="gramStart"/>
      <w:r w:rsidRPr="00352D80">
        <w:rPr>
          <w:rFonts w:ascii="Times New Roman" w:eastAsia="Times New Roman" w:hAnsi="Times New Roman" w:cs="Times New Roman"/>
          <w:sz w:val="24"/>
          <w:szCs w:val="24"/>
        </w:rPr>
        <w:t>попроще</w:t>
      </w:r>
      <w:proofErr w:type="gramEnd"/>
      <w:r w:rsidRPr="00352D80">
        <w:rPr>
          <w:rFonts w:ascii="Times New Roman" w:eastAsia="Times New Roman" w:hAnsi="Times New Roman" w:cs="Times New Roman"/>
          <w:sz w:val="24"/>
          <w:szCs w:val="24"/>
        </w:rPr>
        <w:t>. За несложными фразами пришли несложные мысли.</w:t>
      </w:r>
      <w:r w:rsidRPr="00352D80">
        <w:rPr>
          <w:rFonts w:ascii="Times New Roman" w:hAnsi="Times New Roman" w:cs="Times New Roman"/>
          <w:sz w:val="24"/>
          <w:szCs w:val="24"/>
        </w:rPr>
        <w:t xml:space="preserve"> К концу жизни… он совсем 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>разучился мыслить</w:t>
      </w:r>
      <w:r w:rsidRPr="00352D80">
        <w:rPr>
          <w:rFonts w:ascii="Times New Roman" w:hAnsi="Times New Roman" w:cs="Times New Roman"/>
          <w:sz w:val="24"/>
          <w:szCs w:val="24"/>
        </w:rPr>
        <w:t xml:space="preserve">». И я думаю, что это действительно так, потому что сложные предложения не только устанавливают различные отношения между понятиями, но и связывают в единое сложное целое мысли. </w:t>
      </w:r>
    </w:p>
    <w:p w:rsidR="00A8336D" w:rsidRDefault="00A8336D" w:rsidP="00A833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D80">
        <w:rPr>
          <w:rFonts w:ascii="Times New Roman" w:hAnsi="Times New Roman" w:cs="Times New Roman"/>
          <w:sz w:val="24"/>
          <w:szCs w:val="24"/>
        </w:rPr>
        <w:t>Мысли, выраженные при помощи сложных предложений, обычно очень тонко увязываются между собой и выступают как органические элементы высказывания. Разнообразие структур сложных предложений (сложные предложения союзные и бессоюзные, сложносочинённые и сложноподчинённые) дают возможность отчётливо выявить и обосновать логические отношения между выдвигаемыми положениями (соединительные, разделительные, противительные, причины, условия, следствия и т. д.), установить между ними необходимую связь.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36D" w:rsidRDefault="00A8336D" w:rsidP="00A833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D80">
        <w:rPr>
          <w:rFonts w:ascii="Times New Roman" w:eastAsia="Times New Roman" w:hAnsi="Times New Roman" w:cs="Times New Roman"/>
          <w:sz w:val="24"/>
          <w:szCs w:val="24"/>
        </w:rPr>
        <w:t>Обращение к сложносочиненным предложениям оправдано при описании каких-либо фактов, наблюдений, констатации результатов. В предложенном тексте Ю. Аракчеева эту функцию выполняет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 xml:space="preserve">: «Мы не можем </w:t>
      </w:r>
      <w:proofErr w:type="gramStart"/>
      <w:r w:rsidRPr="00352D80">
        <w:rPr>
          <w:rFonts w:ascii="Times New Roman" w:eastAsia="Times New Roman" w:hAnsi="Times New Roman" w:cs="Times New Roman"/>
          <w:sz w:val="24"/>
          <w:szCs w:val="24"/>
        </w:rPr>
        <w:t>обойтись</w:t>
      </w:r>
      <w:proofErr w:type="gramEnd"/>
      <w:r w:rsidRPr="00352D80">
        <w:rPr>
          <w:rFonts w:ascii="Times New Roman" w:eastAsia="Times New Roman" w:hAnsi="Times New Roman" w:cs="Times New Roman"/>
          <w:sz w:val="24"/>
          <w:szCs w:val="24"/>
        </w:rPr>
        <w:t>…и…приходится губить…»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36D" w:rsidRDefault="00A8336D" w:rsidP="00A833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D80">
        <w:rPr>
          <w:rFonts w:ascii="Times New Roman" w:hAnsi="Times New Roman" w:cs="Times New Roman"/>
          <w:sz w:val="24"/>
          <w:szCs w:val="24"/>
        </w:rPr>
        <w:t xml:space="preserve">Самые разнообразные оттенки в смысловых и синтаксических отношениях между частями сложного предложения наиболее отчётливо проявляются в структуре сложноподчинённого предложения. В </w:t>
      </w:r>
      <w:r>
        <w:rPr>
          <w:rFonts w:ascii="Times New Roman" w:hAnsi="Times New Roman" w:cs="Times New Roman"/>
          <w:sz w:val="24"/>
          <w:szCs w:val="24"/>
        </w:rPr>
        <w:t xml:space="preserve">части, связанной сочинительной связью, в </w:t>
      </w:r>
      <w:r w:rsidRPr="00352D80">
        <w:rPr>
          <w:rFonts w:ascii="Times New Roman" w:hAnsi="Times New Roman" w:cs="Times New Roman"/>
          <w:sz w:val="24"/>
          <w:szCs w:val="24"/>
        </w:rPr>
        <w:t xml:space="preserve">предложении 7 это определительные отношения, а в предложении 13 – изъяснительные. </w:t>
      </w:r>
    </w:p>
    <w:p w:rsidR="00A8336D" w:rsidRDefault="00A8336D" w:rsidP="00A833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книжных 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 xml:space="preserve">стилях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часто 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>используются сложные синтаксические конструкции с различными видами сочинительной и подчинительной связи.</w:t>
      </w:r>
      <w:r w:rsidRPr="00352D80">
        <w:rPr>
          <w:rFonts w:ascii="Times New Roman" w:hAnsi="Times New Roman" w:cs="Times New Roman"/>
          <w:sz w:val="24"/>
          <w:szCs w:val="24"/>
        </w:rPr>
        <w:t xml:space="preserve"> 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52D80">
        <w:rPr>
          <w:rFonts w:ascii="Times New Roman" w:hAnsi="Times New Roman" w:cs="Times New Roman"/>
          <w:sz w:val="24"/>
          <w:szCs w:val="24"/>
        </w:rPr>
        <w:t xml:space="preserve">таких предложениях 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>союзы не только связывают части сложных предложений, но и устанавливают логические связи отдельных предложений в составе сложного синтаксического целого</w:t>
      </w:r>
      <w:r w:rsidRPr="00352D80">
        <w:rPr>
          <w:rFonts w:ascii="Times New Roman" w:hAnsi="Times New Roman" w:cs="Times New Roman"/>
          <w:sz w:val="24"/>
          <w:szCs w:val="24"/>
        </w:rPr>
        <w:t>, как в предложении 7.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36D" w:rsidRPr="00352D80" w:rsidRDefault="00A8336D" w:rsidP="00A8336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352D80">
        <w:rPr>
          <w:rFonts w:ascii="Times New Roman" w:eastAsia="Times New Roman" w:hAnsi="Times New Roman" w:cs="Times New Roman"/>
          <w:sz w:val="24"/>
          <w:szCs w:val="24"/>
        </w:rPr>
        <w:t>М. Горький писал одному из начинающих авторов: «Надо отучиться от короткой фразы, она уместна только в моменты наиболее напряженного действия, быстрой смены жестов, настроений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2D80">
        <w:rPr>
          <w:rFonts w:ascii="Times New Roman" w:eastAsia="Times New Roman" w:hAnsi="Times New Roman" w:cs="Times New Roman"/>
          <w:sz w:val="24"/>
          <w:szCs w:val="24"/>
        </w:rPr>
        <w:t>Речь распространенная, «плавная» дает «читателю ясное представление о происходящем, о постепенности и неизбежности изображаемого процесса»</w:t>
      </w:r>
    </w:p>
    <w:p w:rsidR="00A8336D" w:rsidRPr="00352D80" w:rsidRDefault="00A8336D" w:rsidP="00A8336D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8C6" w:rsidRDefault="007B18C6" w:rsidP="00A8336D">
      <w:pPr>
        <w:spacing w:after="0" w:line="240" w:lineRule="auto"/>
        <w:contextualSpacing/>
        <w:jc w:val="both"/>
      </w:pPr>
    </w:p>
    <w:sectPr w:rsidR="007B18C6" w:rsidSect="00A8336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36D"/>
    <w:rsid w:val="000E69B6"/>
    <w:rsid w:val="007B18C6"/>
    <w:rsid w:val="00A8336D"/>
    <w:rsid w:val="00D7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3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Home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2012-01-29T10:54:00Z</dcterms:created>
  <dcterms:modified xsi:type="dcterms:W3CDTF">2012-01-29T16:21:00Z</dcterms:modified>
</cp:coreProperties>
</file>