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4" w:rsidRPr="0052542E" w:rsidRDefault="00595474" w:rsidP="00595474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595474" w:rsidRPr="0052542E" w:rsidRDefault="00595474" w:rsidP="00595474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254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1</w:t>
      </w:r>
    </w:p>
    <w:p w:rsidR="00595474" w:rsidRPr="0052542E" w:rsidRDefault="00595474" w:rsidP="00595474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2542E"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 w:rsidRPr="0052542E">
        <w:rPr>
          <w:rFonts w:ascii="Times New Roman" w:hAnsi="Times New Roman"/>
          <w:sz w:val="24"/>
          <w:szCs w:val="24"/>
        </w:rPr>
        <w:t>Этапы работы с текстом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641"/>
        <w:gridCol w:w="2022"/>
        <w:gridCol w:w="2131"/>
        <w:gridCol w:w="2048"/>
      </w:tblGrid>
      <w:tr w:rsidR="00595474" w:rsidRPr="0052542E" w:rsidTr="00400F42">
        <w:tc>
          <w:tcPr>
            <w:tcW w:w="1728" w:type="dxa"/>
            <w:vMerge w:val="restart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Этап</w:t>
            </w:r>
          </w:p>
        </w:tc>
        <w:tc>
          <w:tcPr>
            <w:tcW w:w="3663" w:type="dxa"/>
            <w:gridSpan w:val="2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Деятельность субъектов </w:t>
            </w:r>
          </w:p>
        </w:tc>
        <w:tc>
          <w:tcPr>
            <w:tcW w:w="2131" w:type="dxa"/>
            <w:vMerge w:val="restart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Содержание деятельности</w:t>
            </w:r>
          </w:p>
        </w:tc>
        <w:tc>
          <w:tcPr>
            <w:tcW w:w="2048" w:type="dxa"/>
            <w:vMerge w:val="restart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proofErr w:type="spellStart"/>
            <w:proofErr w:type="gramStart"/>
            <w:r w:rsidRPr="0052542E">
              <w:t>Вырабатыва-емые</w:t>
            </w:r>
            <w:proofErr w:type="spellEnd"/>
            <w:proofErr w:type="gramEnd"/>
            <w:r w:rsidRPr="0052542E">
              <w:t xml:space="preserve"> умения</w:t>
            </w:r>
          </w:p>
        </w:tc>
      </w:tr>
      <w:tr w:rsidR="00595474" w:rsidRPr="0052542E" w:rsidTr="00400F42">
        <w:tc>
          <w:tcPr>
            <w:tcW w:w="1728" w:type="dxa"/>
            <w:vMerge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</w:p>
        </w:tc>
        <w:tc>
          <w:tcPr>
            <w:tcW w:w="164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учитель</w:t>
            </w:r>
          </w:p>
        </w:tc>
        <w:tc>
          <w:tcPr>
            <w:tcW w:w="2022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ученик</w:t>
            </w:r>
          </w:p>
        </w:tc>
        <w:tc>
          <w:tcPr>
            <w:tcW w:w="2131" w:type="dxa"/>
            <w:vMerge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</w:p>
        </w:tc>
        <w:tc>
          <w:tcPr>
            <w:tcW w:w="2048" w:type="dxa"/>
            <w:vMerge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</w:p>
        </w:tc>
      </w:tr>
      <w:tr w:rsidR="00595474" w:rsidRPr="0052542E" w:rsidTr="00400F42">
        <w:tc>
          <w:tcPr>
            <w:tcW w:w="172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Восприятие образной структуры текста</w:t>
            </w:r>
          </w:p>
        </w:tc>
        <w:tc>
          <w:tcPr>
            <w:tcW w:w="164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Показывает образец чтения</w:t>
            </w:r>
          </w:p>
        </w:tc>
        <w:tc>
          <w:tcPr>
            <w:tcW w:w="2022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Воспринимает образец </w:t>
            </w:r>
            <w:proofErr w:type="spellStart"/>
            <w:proofErr w:type="gramStart"/>
            <w:r w:rsidRPr="0052542E">
              <w:t>выразительно-го</w:t>
            </w:r>
            <w:proofErr w:type="spellEnd"/>
            <w:proofErr w:type="gramEnd"/>
            <w:r w:rsidRPr="0052542E">
              <w:t xml:space="preserve"> чтения</w:t>
            </w:r>
          </w:p>
        </w:tc>
        <w:tc>
          <w:tcPr>
            <w:tcW w:w="213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Выразительное прочтение заданного текста</w:t>
            </w:r>
          </w:p>
        </w:tc>
        <w:tc>
          <w:tcPr>
            <w:tcW w:w="204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Выразительное чтение художественного текста</w:t>
            </w:r>
          </w:p>
        </w:tc>
      </w:tr>
      <w:tr w:rsidR="00595474" w:rsidRPr="0052542E" w:rsidTr="00400F42">
        <w:tc>
          <w:tcPr>
            <w:tcW w:w="172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proofErr w:type="spellStart"/>
            <w:r w:rsidRPr="0052542E">
              <w:t>Лингвоэсте-тический</w:t>
            </w:r>
            <w:proofErr w:type="spellEnd"/>
            <w:r w:rsidRPr="0052542E">
              <w:t xml:space="preserve"> анализ данного текста</w:t>
            </w:r>
          </w:p>
        </w:tc>
        <w:tc>
          <w:tcPr>
            <w:tcW w:w="164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Организует </w:t>
            </w:r>
            <w:proofErr w:type="spellStart"/>
            <w:r w:rsidRPr="0052542E">
              <w:t>лингвоэстетический</w:t>
            </w:r>
            <w:proofErr w:type="spellEnd"/>
            <w:r w:rsidRPr="0052542E">
              <w:t xml:space="preserve"> анализ текста по заданному плану</w:t>
            </w:r>
          </w:p>
        </w:tc>
        <w:tc>
          <w:tcPr>
            <w:tcW w:w="2022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Выдвигает свои гипотезы, обсуждают их и приходят к пониманию текста</w:t>
            </w:r>
          </w:p>
        </w:tc>
        <w:tc>
          <w:tcPr>
            <w:tcW w:w="213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Высказывание собственного восприятия образных средств, выдвижение гипотез,  обсуждение  доказательства гипотез, обсуждение источников информации.</w:t>
            </w:r>
          </w:p>
        </w:tc>
        <w:tc>
          <w:tcPr>
            <w:tcW w:w="204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 Умение вести дискуссию, слушать и слышать собеседника, </w:t>
            </w:r>
            <w:proofErr w:type="spellStart"/>
            <w:proofErr w:type="gramStart"/>
            <w:r w:rsidRPr="0052542E">
              <w:t>аргументиро-вать</w:t>
            </w:r>
            <w:proofErr w:type="spellEnd"/>
            <w:proofErr w:type="gramEnd"/>
            <w:r w:rsidRPr="0052542E">
              <w:t xml:space="preserve"> свою точку зрения, умение образно излагать свою мысль.</w:t>
            </w:r>
          </w:p>
        </w:tc>
      </w:tr>
      <w:tr w:rsidR="00595474" w:rsidRPr="0052542E" w:rsidTr="00400F42">
        <w:trPr>
          <w:trHeight w:val="684"/>
        </w:trPr>
        <w:tc>
          <w:tcPr>
            <w:tcW w:w="172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proofErr w:type="spellStart"/>
            <w:proofErr w:type="gramStart"/>
            <w:r w:rsidRPr="0052542E">
              <w:t>Репродук-тивное</w:t>
            </w:r>
            <w:proofErr w:type="spellEnd"/>
            <w:proofErr w:type="gramEnd"/>
            <w:r w:rsidRPr="0052542E">
              <w:t xml:space="preserve"> </w:t>
            </w:r>
            <w:proofErr w:type="spellStart"/>
            <w:r w:rsidRPr="0052542E">
              <w:t>использова-ние</w:t>
            </w:r>
            <w:proofErr w:type="spellEnd"/>
            <w:r w:rsidRPr="0052542E">
              <w:t xml:space="preserve"> рассмотренных </w:t>
            </w:r>
            <w:proofErr w:type="spellStart"/>
            <w:r w:rsidRPr="0052542E">
              <w:t>изобразите-льных</w:t>
            </w:r>
            <w:proofErr w:type="spellEnd"/>
            <w:r w:rsidRPr="0052542E">
              <w:t xml:space="preserve"> средств в речи</w:t>
            </w:r>
          </w:p>
        </w:tc>
        <w:tc>
          <w:tcPr>
            <w:tcW w:w="164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Организует пересказ исходного текста-образца или его заучивание</w:t>
            </w:r>
          </w:p>
        </w:tc>
        <w:tc>
          <w:tcPr>
            <w:tcW w:w="2022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Заучивает текст наизусть или готовится к его пересказу</w:t>
            </w:r>
          </w:p>
        </w:tc>
        <w:tc>
          <w:tcPr>
            <w:tcW w:w="213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Разбивка текста  на части, составление плана текста, исправление дефектов </w:t>
            </w:r>
            <w:proofErr w:type="spellStart"/>
            <w:proofErr w:type="gramStart"/>
            <w:r w:rsidRPr="0052542E">
              <w:t>воспроизведе-ния</w:t>
            </w:r>
            <w:proofErr w:type="spellEnd"/>
            <w:proofErr w:type="gramEnd"/>
            <w:r w:rsidRPr="0052542E">
              <w:t xml:space="preserve"> текста</w:t>
            </w:r>
          </w:p>
        </w:tc>
        <w:tc>
          <w:tcPr>
            <w:tcW w:w="204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Умения работать с текстом, справочным материалом;</w:t>
            </w:r>
          </w:p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развитие образного мышления</w:t>
            </w:r>
          </w:p>
        </w:tc>
      </w:tr>
      <w:tr w:rsidR="00595474" w:rsidRPr="0052542E" w:rsidTr="00400F42">
        <w:trPr>
          <w:trHeight w:val="684"/>
        </w:trPr>
        <w:tc>
          <w:tcPr>
            <w:tcW w:w="172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proofErr w:type="gramStart"/>
            <w:r w:rsidRPr="0052542E">
              <w:t>Осознанное</w:t>
            </w:r>
            <w:proofErr w:type="gramEnd"/>
            <w:r w:rsidRPr="0052542E">
              <w:t xml:space="preserve"> </w:t>
            </w:r>
            <w:proofErr w:type="spellStart"/>
            <w:r w:rsidRPr="0052542E">
              <w:t>использова-ние</w:t>
            </w:r>
            <w:proofErr w:type="spellEnd"/>
            <w:r w:rsidRPr="0052542E">
              <w:t xml:space="preserve"> </w:t>
            </w:r>
            <w:proofErr w:type="spellStart"/>
            <w:r w:rsidRPr="0052542E">
              <w:t>изобрази-тельных</w:t>
            </w:r>
            <w:proofErr w:type="spellEnd"/>
            <w:r w:rsidRPr="0052542E">
              <w:t xml:space="preserve"> средств языка в </w:t>
            </w:r>
            <w:proofErr w:type="spellStart"/>
            <w:r w:rsidRPr="0052542E">
              <w:t>собствен-ном</w:t>
            </w:r>
            <w:proofErr w:type="spellEnd"/>
            <w:r w:rsidRPr="0052542E">
              <w:t xml:space="preserve"> речевом </w:t>
            </w:r>
            <w:proofErr w:type="spellStart"/>
            <w:r w:rsidRPr="0052542E">
              <w:t>высказыва-нии</w:t>
            </w:r>
            <w:proofErr w:type="spellEnd"/>
          </w:p>
        </w:tc>
        <w:tc>
          <w:tcPr>
            <w:tcW w:w="164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Оценивает </w:t>
            </w:r>
            <w:proofErr w:type="spellStart"/>
            <w:proofErr w:type="gramStart"/>
            <w:r w:rsidRPr="0052542E">
              <w:t>правиль-ность</w:t>
            </w:r>
            <w:proofErr w:type="spellEnd"/>
            <w:proofErr w:type="gramEnd"/>
            <w:r w:rsidRPr="0052542E">
              <w:t xml:space="preserve"> </w:t>
            </w:r>
            <w:proofErr w:type="spellStart"/>
            <w:r w:rsidRPr="0052542E">
              <w:t>высказыва-ния</w:t>
            </w:r>
            <w:proofErr w:type="spellEnd"/>
            <w:r w:rsidRPr="0052542E">
              <w:t>, его образность, выразительность, корректирует высказывание</w:t>
            </w:r>
          </w:p>
        </w:tc>
        <w:tc>
          <w:tcPr>
            <w:tcW w:w="2022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Готовят </w:t>
            </w:r>
            <w:proofErr w:type="spellStart"/>
            <w:proofErr w:type="gramStart"/>
            <w:r w:rsidRPr="0052542E">
              <w:t>монологиче-ское</w:t>
            </w:r>
            <w:proofErr w:type="spellEnd"/>
            <w:proofErr w:type="gramEnd"/>
            <w:r w:rsidRPr="0052542E">
              <w:t xml:space="preserve"> письменное или устное высказывание</w:t>
            </w:r>
          </w:p>
        </w:tc>
        <w:tc>
          <w:tcPr>
            <w:tcW w:w="213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Создание собственного монологического высказывания или попытка пересказа исходного текста-образца </w:t>
            </w:r>
          </w:p>
        </w:tc>
        <w:tc>
          <w:tcPr>
            <w:tcW w:w="204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Включение известных образных средств в собственное грамотно оформленное </w:t>
            </w:r>
            <w:proofErr w:type="spellStart"/>
            <w:proofErr w:type="gramStart"/>
            <w:r w:rsidRPr="0052542E">
              <w:t>монологиче-ское</w:t>
            </w:r>
            <w:proofErr w:type="spellEnd"/>
            <w:proofErr w:type="gramEnd"/>
            <w:r w:rsidRPr="0052542E">
              <w:t xml:space="preserve"> высказывание. </w:t>
            </w:r>
          </w:p>
        </w:tc>
      </w:tr>
      <w:tr w:rsidR="00595474" w:rsidRPr="0052542E" w:rsidTr="00400F42">
        <w:trPr>
          <w:trHeight w:val="684"/>
        </w:trPr>
        <w:tc>
          <w:tcPr>
            <w:tcW w:w="172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Рефлексия</w:t>
            </w:r>
          </w:p>
        </w:tc>
        <w:tc>
          <w:tcPr>
            <w:tcW w:w="164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Организует рефлексию</w:t>
            </w:r>
          </w:p>
        </w:tc>
        <w:tc>
          <w:tcPr>
            <w:tcW w:w="2022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>Осмысливает проделанную работу</w:t>
            </w:r>
          </w:p>
        </w:tc>
        <w:tc>
          <w:tcPr>
            <w:tcW w:w="2131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</w:p>
        </w:tc>
        <w:tc>
          <w:tcPr>
            <w:tcW w:w="2048" w:type="dxa"/>
          </w:tcPr>
          <w:p w:rsidR="00595474" w:rsidRPr="0052542E" w:rsidRDefault="00595474" w:rsidP="00400F42">
            <w:pPr>
              <w:pStyle w:val="a4"/>
              <w:spacing w:before="0"/>
              <w:jc w:val="both"/>
            </w:pPr>
            <w:r w:rsidRPr="0052542E">
              <w:t xml:space="preserve">Осознание  языковых механизмов создания образности высказывания </w:t>
            </w:r>
          </w:p>
        </w:tc>
      </w:tr>
    </w:tbl>
    <w:p w:rsidR="005D0B7B" w:rsidRDefault="005D0B7B"/>
    <w:sectPr w:rsidR="005D0B7B" w:rsidSect="005D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474"/>
    <w:rsid w:val="00595474"/>
    <w:rsid w:val="005D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5474"/>
    <w:pPr>
      <w:ind w:left="720"/>
      <w:contextualSpacing/>
    </w:pPr>
  </w:style>
  <w:style w:type="paragraph" w:styleId="a4">
    <w:name w:val="Normal (Web)"/>
    <w:basedOn w:val="a"/>
    <w:rsid w:val="0059547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2011-11-06T12:24:00Z</dcterms:created>
  <dcterms:modified xsi:type="dcterms:W3CDTF">2011-11-06T12:25:00Z</dcterms:modified>
</cp:coreProperties>
</file>