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4.Цели образования и проблемы их формулирования.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основе рациональной организации урока лежат требования, соблюдение которых позволяет учителю повысить коэффициент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лезной деятельности учащихся, а следовательно, и качество их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готовки. В совокупности эти требования ориентируют учителя на оптимальную структуру урока и позволяют ему упорядочить урок, повысить его эффективность. Эта совокупность требований одновременно является крите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рием качества проведенного урока, ибо для анализа урока нужна оп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ределенная система эталонов, ориентиров. Разумеется, такая система требований никоим образом не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ключает творчество учителя, напротив, она помогает направить его творчество в правильное русло.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Рождение любого урока начинается с осознания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целей.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про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тивном случае урок будет амфорным, случайным.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учитель определяет наиболее оптимальный тип урока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целей, тщательно продумывает, где и какими сред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ствами он планирует выполнить поставленные цели.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Цель образования как закон определяет соответствующие  этой цели содержание и технологии образования (т. е. средства). Часто наблюдается рассогласование целей и средств, вследствие чего результативность образования может сильно расходиться с поставленными целями. Можно назвать две основных причины этого рассогласования: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Педагоги декларируют одни цели, а в практической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реализуют другие, может быть, и неосознанно: напри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мер, учитель ставит цель (называет) – развитие у школьников тако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качества, как способность к свободе выбора и ответственности, но   организация   им  деятельности  в  учебном   процессе   (выбор средств) осуществляется жёстко регламентировании, И учащиеся не имеют возможности проявить и развить личностные качества (свободы и ответственности). Педагог, таким образом, декларируя одни цели, в реальности имеет в виду другие и средства подбирает соответствующие своим реальным целям. Тогда закономерно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зультаты учебной деятельности будут соответствовать реальным целям, а с декларируемыми целями будет расхождение и у уча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щихся не будут формироваться свобода, инициатива, а будет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виваться послушание, пассивность. Чаще всего это бывает вслед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ствие того, что педагог неверно трактует содержание называемых им целей, или не умеет найти адекватные целям средства (т. е.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гут выбираться стереотипные, наработанные средства для дости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жения инновационных целей).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Вторая причина рассогласования целей и средств заключа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неопределённости формулировки целей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(и на теоретическом и на практическом уровне). Сегодня в педагогической теории часто в качестве цели образования называется “разносторонне гармо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нично развитый человек”. Это в сущности житейское, не научное определение, расшифровки его содержания носят субъективный, а потому неопределённый характер и каждый педагог может вкла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дывать своё понимание в то, что такое “разносторонне, гармонич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развитый человек”. Таким образом, цель образования деклари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руется одинаковая для всех, а результаты различны, вследствие того, что средства педагоги выбирают в зависимости от “своего” “субъективного” понимания содержания термина “гармоничный человек”, поэтому, применяя различные педагогические средства, педагоги имеют различные результаты.</w:t>
      </w: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образования должна формулироваться в понятиях пси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хологических. Именно психология определяет сущность и струк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туру личности. Существует много подходов к выделению типов личности. В различных типах образования целью могут быть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представления о личности на основе тех или иных психо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теорий, которые лежат в основе построения того или иного типа образования. В свою очередь выбор в качестве цели образования определённого типа личности определяется актуаль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потребностями общества, т. е. работает “социальный заказ”.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Опасение того, что “социальный заказ”, определяющий цели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зования, может привести к стандартизации личности, вряд ли 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вомерны. Различные люди проявляют и реализуют одни и те же качества, требуемые социумом, различным образом, и в этом и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ключается индивидуальность человека. Кроме того, сочетание 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честв у разных людей обладает бесконечным разнообразием.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Потребности общества выступают в качестве источников 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образования, а теоретико-методологической основой целей образования должна служить выбранная концетщия человека. 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годня чаще всего в качестве глобальной цели образования высту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пает целостная самоактуализирующаяся личность (на основе гума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нистической психологии). Это понятие в психологии наполняется вполне конкретным содержанием, в зависимости от психологиче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концепции автора (А. Маслоу, К. Роджерса и др.) выделяются конкретные критерии развития такой личности (“интегративная” личность Маслоу, “конгруэнтная” личность Роджерса). Как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 научно сформулированной цели образования (т. е. на основе психологических знаний о Личности) можно назвать цель,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ляемую академиком Е. В. Бондаревской, которая разрабатывает концепцию личностно-ориентированного образования,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ческой основой которого является как раз гуманистическая психо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логия. В качестве глобальной цели образования она рассматривает человека культуры. И далее расшифровывается это понятие. Это такой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тип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(подчёркнуто нами Л.Г.), ядром которого яв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ляются субъективные свойства, определяющие меру её свободы, гуманности, духовности, жизнетворчества.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Глобальная цель образования конкретизируется и реализуется в системе целей. В иерархии целей образования можно выделить три уровня: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перспективные цели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(идеальные цели), их можно назвать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цели – векторы.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сути они выполняют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функцию ценностей обра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 они не обладают важнейшей характеристикой 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бой цели – диагностичностью (возможностью однозначной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верки их достижения): во-первых они пролонгированы во времени, обращены в будущее (рассчитаны .на весь период обучения); во-вторых отсутствуют надёжные и доступные учителю методики критериального контроля и оценки достижения этих целей . В качестве таких целей образования выступают, например, такие 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как развитие у обучающихся умений конструктивно сотрудни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чать с другими людьми, формирование способов усвоения и добы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вания информации, развитие способности к самоопределению в социуме, развитие творческих способностей и др.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Цели-стандарты,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определяющие проверяемые результаты образования. Сегодня это выражается в стандартах среднего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зования, разработанных по различным дисциплинам. Но здесь надо выделить тенденции, характеризующие новый подход к определе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целей образования: отказ от отождествления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целей и содер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(содержание является средством достижения целей), возможность использования различного содержания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для достижения одних и тех же целей; отказ от целей, ори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ентированных на достижение суммы предметных результатов и выдвижение целей, ориентированных 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интегрированные, метапредметные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образования; переход от целей, фикси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рующих отдельные личностные новообразования (знания, умения, навыки, черты личности), к фиксирующим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потенциал личности,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её возможности в самостоятельном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решении проблем в различных ви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дах и сферах деятельности.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тенденции нашли выражение в попытках определе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целей образования на основе использования понятий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“уро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вень образованности”, “ключевые компетентности”, “функцио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нальная грамотность”.</w:t>
      </w:r>
    </w:p>
    <w:p w:rsidR="00D512D3" w:rsidRDefault="00D512D3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Цели практической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педагога, которые кон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струирует учитель по определённой теме, определённому уроку.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Эти цели должны формулироваться диагностично, в виде резуль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татов предстоящей учебной деятельности.</w:t>
      </w: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</w:p>
    <w:p w:rsidR="00D512D3" w:rsidRDefault="00D512D3">
      <w:pPr>
        <w:pStyle w:val="BodyText"/>
        <w:ind w:firstLine="360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5. Типовые задачи,   направленные на формирование метапредметных и личностных результатов на уроках математики.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</w:rPr>
        <w:t> </w:t>
      </w:r>
      <w:r>
        <w:rPr>
          <w:rFonts w:ascii="Times New Roman" w:cs="Times New Roman"/>
          <w:b/>
          <w:bCs/>
          <w:i/>
          <w:iCs/>
        </w:rPr>
        <w:t xml:space="preserve">Учебное задание № 1. </w:t>
      </w:r>
      <w:r>
        <w:rPr>
          <w:rFonts w:ascii="Times New Roman" w:cs="Times New Roman"/>
          <w:b/>
          <w:bCs/>
        </w:rPr>
        <w:t>Обучение конструированию вопросов и заданий репродуктивного характера.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1.</w:t>
      </w:r>
      <w:r>
        <w:rPr>
          <w:rFonts w:ascii="Times New Roman" w:cs="Times New Roman"/>
          <w:i/>
          <w:iCs/>
          <w:u w:val="single"/>
        </w:rPr>
        <w:t xml:space="preserve"> </w:t>
      </w:r>
      <w:r>
        <w:rPr>
          <w:rFonts w:ascii="Times New Roman" w:cs="Times New Roman"/>
          <w:u w:val="single"/>
        </w:rPr>
        <w:t>Кто назовёт больше вопросительных слов?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 xml:space="preserve">Формулировка результата обученности: </w:t>
      </w:r>
      <w:r>
        <w:rPr>
          <w:rFonts w:ascii="Times New Roman" w:cs="Times New Roman"/>
        </w:rPr>
        <w:t>научить отбирать вопросительные слова для репродуктивных вопросов.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Ученики называют вопросительные слова. Учитель отбирает вопросы репродуктивного характера и выписывает их на доске (Что? Где? Сколько? Когда? Какой? Куда? и т.д.).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/>
          <w:u w:val="single"/>
        </w:rPr>
        <w:t>2</w:t>
      </w:r>
      <w:r>
        <w:rPr>
          <w:rFonts w:ascii="Times New Roman" w:cs="Times New Roman"/>
          <w:i/>
          <w:iCs/>
          <w:u w:val="single"/>
        </w:rPr>
        <w:t xml:space="preserve">. </w:t>
      </w:r>
      <w:r>
        <w:rPr>
          <w:rFonts w:ascii="Times New Roman" w:cs="Times New Roman"/>
          <w:u w:val="single"/>
        </w:rPr>
        <w:t>Составь вопрос.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конструировать вопросы репродуктивного характера.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</w:t>
      </w:r>
      <w:r>
        <w:rPr>
          <w:rFonts w:ascii="Times New Roman" w:cs="Times New Roman"/>
        </w:rPr>
        <w:t>. Ученики выбирают любое вопросительное слово из записанных на доске и составляют вопрос по содержанию урока.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3. Выбери слово.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отбирать непонятные слова и выражения в тесте учебной статьи.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прочитать текст учебной статьи  и выбрать сложные для понимания или непонятные термины. Слова записываются на доске.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4. Кто быстрее?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>научить конструировать репродуктивные вопросы по содержанию нового учебного материала.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учащимся прочитать текст учебной статьи, выбрать сложные для понимания или непонятные термины, выписать их в тетрадь и, используя вопросительные слова на доске, сконструировать вопрос по содержанию урока.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i/>
          <w:iCs/>
          <w:u w:val="single"/>
        </w:rPr>
        <w:t>5.</w:t>
      </w:r>
      <w:r>
        <w:rPr>
          <w:rFonts w:ascii="Times New Roman" w:cs="Times New Roman"/>
          <w:u w:val="single"/>
        </w:rPr>
        <w:t xml:space="preserve"> Конкурс на лучшую систему вопросов.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конструировать систему вопросов.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прочитать блок новой учебной информации и разработать систему вопросов по содержанию учебной статьи. Условия конкурса: 1) участники игры работают в творческих парах; 2) на конкурс предлагается 5-6 вопросов; 3) вопросы должны охватывать основное содержание учебного материала; 4) вопросы должны быть взаимосвязаны между собой; 5) вопросы должны начинаться с разных вопросительных слов.</w:t>
      </w:r>
    </w:p>
    <w:p w:rsidR="00D512D3" w:rsidRDefault="00D512D3">
      <w:pPr>
        <w:pStyle w:val="BodyText"/>
        <w:spacing w:after="0"/>
        <w:ind w:firstLine="360"/>
        <w:rPr>
          <w:rFonts w:ascii="Times New Roman" w:cs="Times New Roman"/>
          <w:u w:val="single"/>
        </w:rPr>
      </w:pPr>
      <w:r>
        <w:rPr>
          <w:rFonts w:ascii="Times New Roman" w:cs="Times New Roman"/>
          <w:i/>
          <w:iCs/>
          <w:u w:val="single"/>
        </w:rPr>
        <w:t>6.</w:t>
      </w:r>
      <w:r>
        <w:rPr>
          <w:rFonts w:ascii="Times New Roman" w:cs="Times New Roman"/>
          <w:u w:val="single"/>
        </w:rPr>
        <w:t xml:space="preserve"> Вопрос – ответ.</w:t>
      </w:r>
    </w:p>
    <w:p w:rsidR="00D512D3" w:rsidRDefault="00D512D3">
      <w:pPr>
        <w:pStyle w:val="BodyText"/>
        <w:ind w:firstLine="360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моделировать эталон ответа на вопрос репродуктивного характера.</w:t>
      </w:r>
    </w:p>
    <w:p w:rsidR="00D512D3" w:rsidRDefault="00D512D3">
      <w:pPr>
        <w:pStyle w:val="BodyText"/>
        <w:ind w:firstLine="360"/>
        <w:rPr>
          <w:rFonts w:ascii="Times New Roman" w:cs="Times New Roman"/>
          <w:color w:val="FF0000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учащимся, работающим в творческих парах, сконструировать 5 вопросов репродуктивного характера по содержанию нового учебного материала, затем разработать эталон ответа на каждый вопрос. Вопросы и ответы записать в рабочую тетрадь. Далее выбрать один вопрос и ответ на него и предложить учащимся класса для обсуждения.</w:t>
      </w:r>
      <w:r>
        <w:rPr>
          <w:rFonts w:ascii="Times New Roman" w:cs="Times New Roman"/>
          <w:color w:val="FF0000"/>
        </w:rPr>
        <w:t> 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i/>
          <w:iCs/>
        </w:rPr>
        <w:t xml:space="preserve">Учебное занятие № 2. </w:t>
      </w:r>
      <w:r>
        <w:rPr>
          <w:rFonts w:ascii="Times New Roman" w:cs="Times New Roman"/>
          <w:b/>
          <w:bCs/>
        </w:rPr>
        <w:t>Обучение конструированию вопросов и заданий творческого характера.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/>
          <w:i/>
          <w:iCs/>
          <w:u w:val="single"/>
        </w:rPr>
        <w:t>1.</w:t>
      </w:r>
      <w:r>
        <w:rPr>
          <w:rFonts w:ascii="Times New Roman" w:cs="Times New Roman"/>
          <w:u w:val="single"/>
        </w:rPr>
        <w:t xml:space="preserve"> Подбери вопросительные слова.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конструировать вопросы творческого характера.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Упражнение..</w:t>
      </w:r>
      <w:r>
        <w:rPr>
          <w:rFonts w:ascii="Times New Roman" w:cs="Times New Roman"/>
        </w:rPr>
        <w:t xml:space="preserve"> Учитель на доске записывает ряд вопросительных слов и выражение: Почему? Докажи, что… Какова взаимосвязь…? Каковы причины…? Каковы последствия? Что произойдёт, если…? Объясни зависимость… Затем выбирает из текста учебника 2-3 предложения, которые можно использовать для конструирования творческого задания. Зачитывает эти предложения вслух и выписывает их на доске. К каждому предложению предлагает подобрать варианты вопросительных слов и сконструировать задание творческого характера.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  <w:u w:val="single"/>
        </w:rPr>
        <w:t xml:space="preserve"> 2.</w:t>
      </w:r>
      <w:r>
        <w:rPr>
          <w:rFonts w:ascii="Times New Roman" w:cs="Times New Roman"/>
          <w:u w:val="single"/>
        </w:rPr>
        <w:t xml:space="preserve"> Найди опорное предложение</w:t>
      </w:r>
      <w:r>
        <w:rPr>
          <w:rFonts w:ascii="Times New Roman" w:cs="Times New Roman"/>
        </w:rPr>
        <w:t>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отбирать материал для конструирования творческих заданий.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в тексте учебной статьи (объём – 1 с.) выбрать предложения, которые выполняют две функции: 1) несут основную смысловую нагрузку; 2) могут быть использованы для конструирования познавательных задач. Учащиеся выбирают предложения из текста учебника и зачитывают их.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3.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u w:val="single"/>
        </w:rPr>
        <w:t>Познавательная задача</w:t>
      </w:r>
      <w:r>
        <w:rPr>
          <w:rFonts w:ascii="Times New Roman" w:cs="Times New Roman"/>
        </w:rPr>
        <w:t xml:space="preserve"> (работа в творческих парах).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конструировать познавательные задачи.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Упражнение..</w:t>
      </w:r>
      <w:r>
        <w:rPr>
          <w:rFonts w:ascii="Times New Roman" w:cs="Times New Roman"/>
        </w:rPr>
        <w:t xml:space="preserve"> Учитель объясняет, что познавательная задача состоит из двух частей: смысловой (опорное предложение) и вопроса. Затем предлагает прочитать блок учебной информации, найти опорное предложение и сконструировать познавательную задачу, используя вопросы и вопросительные слова, выписанные на доске. Пример познавательной задачи: ½=4/8=2/4 . Почему?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/>
          <w:i/>
          <w:iCs/>
          <w:u w:val="single"/>
        </w:rPr>
        <w:t>5.</w:t>
      </w:r>
      <w:r>
        <w:rPr>
          <w:rFonts w:ascii="Times New Roman" w:cs="Times New Roman"/>
          <w:u w:val="single"/>
        </w:rPr>
        <w:t xml:space="preserve"> Кто быстрее</w:t>
      </w:r>
      <w:r>
        <w:rPr>
          <w:rFonts w:ascii="Times New Roman" w:cs="Times New Roman"/>
        </w:rPr>
        <w:t>?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Формулировка результата обученности:</w:t>
      </w:r>
      <w:r>
        <w:rPr>
          <w:rFonts w:ascii="Times New Roman" w:cs="Times New Roman"/>
        </w:rPr>
        <w:t xml:space="preserve"> научить конструировать систему познавательных задач, используя текст учебной статьи.</w:t>
      </w: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  <w:r>
        <w:rPr>
          <w:rFonts w:ascii="Times New Roman" w:cs="Times New Roman"/>
          <w:i/>
          <w:iCs/>
        </w:rPr>
        <w:t>Упражнение.</w:t>
      </w:r>
      <w:r>
        <w:rPr>
          <w:rFonts w:ascii="Times New Roman" w:cs="Times New Roman"/>
        </w:rPr>
        <w:t xml:space="preserve"> Учитель предлагает прочитать блок учебной информации, отобрать 3 опорных предложения, взаимосвязанных по содержанию с учебным материалом, сконструировать познавательные задачи и предложить свой вариант решения задачи. Первые три работы зачитываются в классе (один партнёр читает вопрос, другой – даёт ответ, класс обсуждает варианты познавательных задач и их решение).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Учебное занятие № 3. Личностное самоопределение.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1.Самоанализ.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оценивание уровня сформирован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личностной рефлексии, направленной на осознание подростками своих мотивов, потребностей, стремлений, 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ний и побуждений.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color w:val="000000"/>
          <w:sz w:val="24"/>
          <w:szCs w:val="24"/>
        </w:rPr>
        <w:t>тетради, ручки, карандаши, разноцветная короб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с прорезями, обклеенная полосками шести разных цветов. 1. Настройка на занятие.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“Цвет настроения”.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участник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бирает цвет своего настроения в данный момент и опускает картонный квадратик в прорезь той полоски на коробке,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торая соответствует выбранному цвету. Психолог открывает коробку и сообщает (не называя детям обозначения цветов и не подсчитывая их точное количество), с каким настроением пришли сегодня на занятие большинство ребят. Затем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ясняет у участников, соответствует ли этот результат их настроению.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2.Рефлексивная оценка учебной деятельности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(О. А. Карабанова)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рефлексивности (осознанности и обоснованности) самооценки в учебной деятельности, лично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стного действия, самоопределения в отношении эталона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роли “хороший ученик”.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фронтальный письменный опрос.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учащимся предлагают в свободной форме письменно ответить на вопросы: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Как ты считаешь, кого можно назвать хорошим учени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ком? Назови качества хорошего ученика.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Считаешь ли ты себя хорошим учеником?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Если нет, то чем ты отличаешься от хорошего ученика?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Что нужно, чтобы можно было уверенно сказать про себя: “Я — хороший ученик”?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Критерии оценивания: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адекватность выделения качеств хорошего ученика (успеваемость, выполнение норм школьной жизни, положительные отношения с одноклассниками и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телем, интерес к учению).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Уровни рефлексивной самооценки: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Называет только одну сферу школьной жизни.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Называет две сферы школьной жизни.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Называет более двух сфер школьной жизни.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Даёт адекватное определение отличий Я от хорошего ученика.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Уровни оценивания: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Называет только успеваемость.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Называет успеваемость и поведение.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Даёт характеристику по нескольким сферам; даёт аде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кватное определение задач саморазвития, решение которых необходимо для реализации требований роли “хороший ученик”;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  — нет ответа;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 — называет достижения;</w:t>
      </w: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 — указывает на необходимость самоизменения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развития.</w:t>
      </w: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Учебное занятие № 4. Формирование коммуникативных действий</w:t>
      </w: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1.Кто прав?</w:t>
      </w: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уровня сформированности коммуникативных действий, помогающих пониманию позиции собеседника (партнёра), и анализ оснований для того или иного мне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партнёров по общению (коммуникативная рефлексия).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в парах и в группах.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ученикам раздаются карточки с зада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нием и вопросами. Задание строится как столкновение двух (или более) разных точек зрения по одному вопросу (или несовпадающих оценок).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учащимся предлагается прочитать текст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большого рассказа и выработать общий ответ на вопросы.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Критерии оценивания: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возможности различных позиций и точек зрения (преодоление эгоцентризма), ориентация на позиции других людей, отличные от собственной;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понимание возможности разных оснований для оценки одного и того же предмета, понимание относительности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нок или подходов к выбору;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учёт разных мнений и умение обосновать собственное;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учёт разных потребностей и интересов.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2.Общее мнение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действий,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в парах или в группах по 3—4 человека.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учащимся, сидящим парами (или за двумя соседними столами), предлагается выработать, а затем представить и обосновать общее мнение по заданному вопро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су, например: почему надо выполнять обещание?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Критерии оценивания: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продуктивность совместной деятельности оценивается по полноте и обоснованности общего ответа;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договариваться, приходить к общему решению, убеждать, аргументировать и т. д.;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отношение к выработке общей точки зрения: позитив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ное (обсуждают вопрос с интересом к мнению друг друга), нейтральное (взаимодействуют друг с другом в силу необхо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димости) или отрицательное (игнорируют друг друга,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ликтуют).</w:t>
      </w: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выполнения задания заслушиваются ответы разных пар. Ответы сравниваются по полноте и обоснованности аргументации. Обсуждаются разные точки зрения и аргументы, вырабатывается общее мнение. В заключение учащиеся делят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впечатлениями о том, что дала им дискуссия, легко ли было договариваться, изменилось ли их первоначальное мнение и т. д.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Учебное занятие № 5. Формирование отдельных составляющих исследовательской деятельности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 Умение выстраивать стратегию поиска решения задач.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выдвигать гипотезы (предпо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—   что получится в результате) и проверять их.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в группах по 4—5 человек.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(Н. Я. Виленкин и др. “Математика”, учебник для 6 класса, ч. 1, задача № 460): дан квадрат со 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роной 5X5 клеток, в каждую из которых случайным образом вписаны числа. Требуется найти в таблице последователь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 чисел.</w:t>
      </w: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учащимся предлагается найти в таблице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 все числа от 1 до 25 (кто быстрее?). Для это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необходимо: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сравнить между собой время, затраченное каждым учени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ком на выполнение задания;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описать способы выстраивания последовательности (движение по горизонтали, вертикали, наличие системы при поиске или поиск с опорой на запоминание рядом стоящих чисел), используемые каждым учеником;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найти оптимальную стратегию выстраивания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по затрачиваемому времени;</w:t>
      </w: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сделать вывод о наиболее эффективном способе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страивания последовательности чисел по таблице.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2.Найти правило.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выделять закономерность в построении серии.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в группах по 4—5 человек.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(Н. Я. Виленкин и др. “Математика”, учебник для 6 класса, ч. 1, задача № 673): учащимся предъ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является круг, в полукругах которого вставлены числа. Тре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буется найти правило размещения чисел в полукругах и вста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вить недостающие числа. Для организации выполнения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дания предлагается ориентироваться на вопросы и задания, приведённые на карточке: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 каких сегментах нужно сравнивать числа между собой (расположенные рядом, через один или др., в одном полу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круге или разных)? (Ответ: находящиеся в разных полукругах, поскольку нужно определить правило размещения чисел в полукругах.)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Опишите последовательность действий (алгоритм) для выведения правила размещения чисел.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Можно ли сформулировать общее правило для решения такого типа задач?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 “Критерии оценки”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критериев оценки выполнения учебных заданий.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индивидуальная и в группах.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учащимся предлагается индивидуально ранжировать в порядке значимости критерии оценивания успешности выполнения учебных заданий. Затем на основа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индивидуальных ответов проводится обсуждение крите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риев в группе и вырабатывается единая позиция, которая представляется классу в целом.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 на уроках учащиеся получают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метки — отличные, хорошие и не очень. Иногда отметки 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жают учеников, им кажется, что их недооценили, отнеслись предвзято, слишком строго, несправедливо. Часто такое чувство возникает просто из-за того, что у ученика и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 разные критерии оценки — разные основания.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настоящего задания — разобраться, что является критерием оценки успешности учения.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Ниже приведён список критериев оценки выполнения учебных заданий. Надо расположить их по порядку: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вом месте самый важный для учащихся критерий, потом менее важный и т. д.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Затем каждому учащемуся предлагается самому оценить одну из последних работ, оценка которой ему не нравится, по каждому из критериев и ответить на вопросы: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 Что получилось? Если ваша отметка иная, чем у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теля, объясните почему.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 Согласны ли вы с тем, что отметка информирует нас о том, что ещё не освоено, к чему следует приложить усилия? Какие цели вы готовы поставить перед собой?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ответов на эти вопросы критерии оценивания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 обсуждаются в группе и принимается единое решение — что должно стать критериями оценки.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 “Учебные цели”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Формулировка результата обученности: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адекватно ставить учебные 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на основе оценки успешности выполнения учебных задач.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 выполнения задания: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Упражнение.У</w:t>
      </w:r>
      <w:r>
        <w:rPr>
          <w:rFonts w:ascii="Times New Roman" w:hAnsi="Times New Roman" w:cs="Times New Roman"/>
          <w:color w:val="000000"/>
          <w:sz w:val="24"/>
          <w:szCs w:val="24"/>
        </w:rPr>
        <w:t>чащимся предлагается на основе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полненной проверки и оценки своей домашней (контрольной) работы ответить на вопросы:моя оценка, что я знаю, что я умею, что я должен узнать, какую тему для этого надо повторить, каким умением я должен овладеть.  Задание выполняется повторно через две неде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ли, и путём сравнения  анализируется успеш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реализации учебных задач, поставленных ранее ( какими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знаниями и умениями овладел, что для этого было сделано, 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ково продвижение вперёд в овладении учебным содержанием).</w:t>
      </w: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2D3" w:rsidRDefault="00D512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6.Из опыта работы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урок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класс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Натуральные числа.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результатов обученности: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9"/>
        <w:gridCol w:w="3674"/>
        <w:gridCol w:w="2783"/>
      </w:tblGrid>
      <w:tr w:rsidR="00D512D3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367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783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4750"/>
        </w:trPr>
        <w:tc>
          <w:tcPr>
            <w:tcW w:w="2829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1.Уточним представления о натуральных числах, их нумерации, сравнении, арифметические действия с ними.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2.Повторим сумму разрядных слагаемых и действия с ними.</w:t>
            </w:r>
          </w:p>
        </w:tc>
        <w:tc>
          <w:tcPr>
            <w:tcW w:w="367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 В итоге построили план действий.</w:t>
            </w:r>
          </w:p>
        </w:tc>
        <w:tc>
          <w:tcPr>
            <w:tcW w:w="2783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“Что мы знаем о натуральных числах”.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829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829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 в группе необходимо понимать позиции собеседника (партнёра), и анализировать  основания для того или иного мне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партнёров по общению (коммуникативная рефлексия).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D512D3" w:rsidRDefault="00D51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Ученикам раздаются карточки с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и вопросами. Задание строится как столкновение двух (или более) разных точек зрения по одному вопросу (или несовпадающих оценок). Учащимся предлагается  выработать общий ответ на вопросы (работа в паре).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1.Даны числа: 2,3, 1/9,5,6,12/25,7. На какие группы их можно разбить?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числа называют натуральными?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 нашу систему записи натуральных чисел называют позиционной?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67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783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2829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все успеть нужно учится планировать  время урока.</w:t>
            </w:r>
          </w:p>
        </w:tc>
        <w:tc>
          <w:tcPr>
            <w:tcW w:w="367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составить хронокарту и определить эффективность распределения и расходования времени.</w:t>
            </w:r>
          </w:p>
        </w:tc>
        <w:tc>
          <w:tcPr>
            <w:tcW w:w="2783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вопросы: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что ушло времени больше всего?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что времени не хватило?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3.Является ли этот урок важным для вас?</w:t>
            </w:r>
          </w:p>
        </w:tc>
      </w:tr>
    </w:tbl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“Свойства действий над натуральными числами”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результатов обученности: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6"/>
        <w:gridCol w:w="3508"/>
        <w:gridCol w:w="3082"/>
      </w:tblGrid>
      <w:tr w:rsidR="00D512D3">
        <w:tblPrEx>
          <w:tblCellMar>
            <w:top w:w="0" w:type="dxa"/>
            <w:bottom w:w="0" w:type="dxa"/>
          </w:tblCellMar>
        </w:tblPrEx>
        <w:tc>
          <w:tcPr>
            <w:tcW w:w="2696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3508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308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696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Уточним основные свойства действий над натуральными числами, частные случаи действий с 0 и 1.</w:t>
            </w:r>
          </w:p>
        </w:tc>
        <w:tc>
          <w:tcPr>
            <w:tcW w:w="3508" w:type="dxa"/>
          </w:tcPr>
          <w:p w:rsidR="00D512D3" w:rsidRDefault="00D512D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Яркого пятна: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      </w:r>
          </w:p>
        </w:tc>
        <w:tc>
          <w:tcPr>
            <w:tcW w:w="308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(презентация) :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12, 6, 67,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21*4,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3+5=5+3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,25*2=2*25,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36*(3+9)=36*3+36*9,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28*0,25*1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0*6, 1*56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96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696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 в группе необходимо понимать позиции собеседника (партнёра), и анализировать  основания для того или иного мне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партнёров по общению (коммуникативная рефлексия).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познавательной коллективной деятельности учащихся, в ходе  которой  нужно разделить функции между учащимися, в результате достигается их позитивная взаимозависимость, осуществляется взаимодействие, требующее индивидуальной ответственности каждого.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учебника математики 3-4 класса, которые содержат определения распределительного, переместительного и сочетательного свойств сложения и умножения чисел.  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c>
          <w:tcPr>
            <w:tcW w:w="2696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508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308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96" w:type="dxa"/>
          </w:tcPr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Научимся отбирать материал для конструирования учебной  задачи. Записывать определения в виде символов.</w:t>
            </w: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А также к концу урока составим хронокарту.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512D3" w:rsidRDefault="00D512D3">
            <w:pPr>
              <w:pStyle w:val="BodyText"/>
              <w:spacing w:after="0"/>
              <w:ind w:firstLine="36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Найди опорное предложение.</w:t>
            </w: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Учитель предлагает в тексте выбрать определения, которые выполняют две функции: 1) несут основную смысловую нагрузку; 2) могут быть использованы для конструирования познавательных задач. Учащиеся выбирают определения из текста  и записывают их в виде символов .</w:t>
            </w:r>
          </w:p>
          <w:p w:rsidR="00D512D3" w:rsidRDefault="00D512D3">
            <w:pPr>
              <w:pStyle w:val="BodyText"/>
              <w:spacing w:after="0"/>
              <w:ind w:firstLine="36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Как на прошлом уроке.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учебника математики 3-4 класса, которые содержат определения распределительного, переместительного и сочетательного свойств сложения и умножения чисел.  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(в виде вопросов)</w:t>
            </w:r>
          </w:p>
        </w:tc>
      </w:tr>
    </w:tbl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“Дроби”</w:t>
      </w:r>
    </w:p>
    <w:p w:rsidR="00D512D3" w:rsidRDefault="00D5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результатов обученности: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10"/>
        <w:gridCol w:w="3634"/>
        <w:gridCol w:w="2842"/>
      </w:tblGrid>
      <w:tr w:rsidR="00D512D3">
        <w:tblPrEx>
          <w:tblCellMar>
            <w:top w:w="0" w:type="dxa"/>
            <w:bottom w:w="0" w:type="dxa"/>
          </w:tblCellMar>
        </w:tblPrEx>
        <w:tc>
          <w:tcPr>
            <w:tcW w:w="2810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363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84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10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Уточним понятие дроби, понятия правильной и неправильной дроби, будем выражать с помощью дроби части величины (правильной и неправильной)</w:t>
            </w:r>
          </w:p>
        </w:tc>
        <w:tc>
          <w:tcPr>
            <w:tcW w:w="363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этапе актуализации учебного материала ведется беседа, направленная на обобщение, конкретизацию, логику рассуждения. Предлагается тема урока и слова "помощники": 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Изучим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Узнаем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Проверим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слов "помощников" дети формулируют цели урока.</w:t>
            </w:r>
          </w:p>
        </w:tc>
        <w:tc>
          <w:tcPr>
            <w:tcW w:w="284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margin-left:61.2pt;margin-top:8.4pt;width:36pt;height:36pt;z-index:251658240;mso-position-horizontal-relative:text;mso-position-vertical-relative:text" coordorigin="9255,11967" coordsize="720,720" o:allowincell="f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27" type="#_x0000_t6" style="position:absolute;left:9615;top:12327;width:360;height:360" o:allowincell="f">
                    <v:fill color2="fill darken(118)" method="linear sigma" focus="-50%" type="gradient"/>
                  </v:shape>
                  <v:group id="_x0000_s1028" style="position:absolute;left:9255;top:11967;width:720;height:720" coordorigin="9255,11967" coordsize="720,720" o:allowincell="f">
                    <v:shape id="_x0000_s1029" type="#_x0000_t6" style="position:absolute;left:9615;top:12327;width:360;height:360;rotation:180" o:allowincell="f">
                      <v:fill color2="fill darken(118)" method="linear sigma" focus="-50%" type="gradient"/>
                    </v:shape>
                    <v:group id="_x0000_s1030" style="position:absolute;left:9255;top:11967;width:720;height:720" coordorigin="9255,11970" coordsize="720,720" o:allowincell="f">
                      <v:shape id="_x0000_s1031" type="#_x0000_t6" style="position:absolute;left:9255;top:11970;width:360;height:360" o:allowincell="f"/>
                      <v:shape id="_x0000_s1032" type="#_x0000_t6" style="position:absolute;left:9615;top:11970;width:360;height:360;rotation:-189798fd" o:allowincell="f">
                        <v:fill color2="fill darken(118)" method="linear sigma" focus="-50%" type="gradient"/>
                      </v:shape>
                      <v:shape id="_x0000_s1033" type="#_x0000_t6" style="position:absolute;left:9255;top:11970;width:360;height:360;rotation:180" o:allowincell="f"/>
                      <v:shape id="_x0000_s1034" type="#_x0000_t6" style="position:absolute;left:9255;top:12330;width:360;height:360;rotation:180" o:allowincell="f"/>
                    </v:group>
                  </v:group>
                </v:group>
              </w:pict>
            </w:r>
            <w:r>
              <w:rPr>
                <w:noProof/>
              </w:rPr>
              <w:pict>
                <v:group id="_x0000_s1035" style="position:absolute;margin-left:13.2pt;margin-top:8.4pt;width:18pt;height:36pt;z-index:251657216;mso-position-horizontal-relative:text;mso-position-vertical-relative:text" coordorigin="8295,11970" coordsize="360,720" o:allowincell="f">
                  <v:shape id="_x0000_s1036" type="#_x0000_t6" style="position:absolute;left:8295;top:11970;width:360;height:360" o:allowincell="f"/>
                  <v:shape id="_x0000_s1037" type="#_x0000_t6" style="position:absolute;left:8295;top:12330;width:360;height:360;rotation:180" o:allowincell="f"/>
                  <v:shape id="_x0000_s1038" type="#_x0000_t6" style="position:absolute;left:8295;top:12330;width:360;height:360" o:allowincell="f"/>
                  <v:shape id="_x0000_s1039" type="#_x0000_t6" style="position:absolute;left:8295;top:11970;width:360;height:360;rotation:180" o:allowincell="f">
                    <v:fill color2="fill darken(118)" method="linear sigma" focus="-50%" type="gradient"/>
                  </v:shape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¼                3/6   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1.Объясните, что показывают числа, записанные под каждым рисунком?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2.Можно ли эти числа назвать натуральными? Как их называют?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3.Сравните уравнения. Чем они похожи, чем отличаются?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7х=63         5х=2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4.Изобразите дробь с помощью отрезка.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810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810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Освоим правила и навыки ведения дискуссии.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Сравнить понятия спор и дискуссия. В споре цель – доказать правоту, в дискуссии – найти истину, решение задачи, выход из ситуации.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Самостоятельное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Коллективная проверка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Выявление причин разногласий результатов или затруднений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нахождение решения задач .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c>
          <w:tcPr>
            <w:tcW w:w="2810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63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</w:t>
            </w:r>
          </w:p>
        </w:tc>
        <w:tc>
          <w:tcPr>
            <w:tcW w:w="284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заданий</w:t>
            </w:r>
          </w:p>
        </w:tc>
      </w:tr>
      <w:tr w:rsidR="00D512D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810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урока, исходя из целей , составим хронокарту работы на уроке (каждый сам).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проводить эмпирическое исследование.</w:t>
            </w:r>
          </w:p>
        </w:tc>
        <w:tc>
          <w:tcPr>
            <w:tcW w:w="3634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прошлых уроках.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учащимися ставится задача исследовать жизненные ситуации.</w:t>
            </w:r>
          </w:p>
        </w:tc>
        <w:tc>
          <w:tcPr>
            <w:tcW w:w="2842" w:type="dxa"/>
          </w:tcPr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 конце урока.</w:t>
            </w: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D3" w:rsidRDefault="00D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где в жизни встречаются дроби? </w:t>
            </w:r>
          </w:p>
        </w:tc>
      </w:tr>
    </w:tbl>
    <w:p w:rsidR="00D512D3" w:rsidRDefault="00D51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приемы  формируют  мотив, потребность действия. Ученик реализует себя как субъект деятельности и собственной жизни. Процесс формулирования целей урока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D512D3" w:rsidRDefault="00D5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именно такой подход является  эффективным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современным.</w:t>
      </w:r>
    </w:p>
    <w:p w:rsidR="00D512D3" w:rsidRDefault="00D51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Список литературы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Асмолов А. Г.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проектировать универсальные учебные дей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ствия: от действия к мысли / Под ред. А. Г. Асмолова / А. Г. 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молов, Г. В. Бурменская, И. А. Володарская, О. А. Карабанова, С. В. Молчанов, Н. Г. Салмина. — М., 2008.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Асмолов А. Г.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Культурно-историческая системно-деятельностная парадигма проектирования стандартов школьного образования / А. Г. Асмолов, И. А. Володарская, Н. Г. Салмина, Г. В. Бурменс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кая, О. А. Карабанова // Вопросы психологии. — М., 2007. 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Давыдов В.В. Виды обобщения в обучении. – М., 2000.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Долбаев Л.П. / Анализ и понимание текста. – Саратов, 1987.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Зимняя И.А./Развитие речи как формирование умения решать коммуникативные речевые задачи. – М.,1998.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Зязюн И.А., Тарасевич Н.Н. /Основы педагогического мастерства: учебное пособие для высш.учеб.заведений. – М., 1989.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Гриценко Л.И./ Педагогика и психология: курс лекций:учебное пособие. – В., 2009.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Петерсон Л.Г., Липатникова И.Г. / Устные упражнения на уроках математики, 5 класс: методическое пособие для учителей. – М., 2004.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Фопель К. / Как научить детей сотрудничать. – М., 1998.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Якиманская И.С./ Технология личностно – ориентированного образования. – М., 2002.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Интернет– ресурсы.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D3" w:rsidRDefault="00D512D3">
      <w:pPr>
        <w:pStyle w:val="BodyText"/>
        <w:spacing w:after="0"/>
        <w:ind w:firstLine="360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p w:rsidR="00D512D3" w:rsidRDefault="00D512D3">
      <w:pPr>
        <w:pStyle w:val="BodyText"/>
        <w:spacing w:after="0"/>
        <w:ind w:firstLine="360"/>
        <w:jc w:val="both"/>
        <w:rPr>
          <w:rFonts w:ascii="Times New Roman" w:cs="Times New Roman"/>
        </w:rPr>
      </w:pPr>
    </w:p>
    <w:sectPr w:rsidR="00D512D3" w:rsidSect="00D512D3">
      <w:footerReference w:type="default" r:id="rId7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D3" w:rsidRDefault="00D512D3">
      <w:pPr>
        <w:spacing w:after="0" w:line="240" w:lineRule="auto"/>
      </w:pPr>
      <w:r>
        <w:separator/>
      </w:r>
    </w:p>
  </w:endnote>
  <w:endnote w:type="continuationSeparator" w:id="0">
    <w:p w:rsidR="00D512D3" w:rsidRDefault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D3" w:rsidRDefault="00D512D3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D512D3" w:rsidRDefault="00D51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D3" w:rsidRDefault="00D512D3">
      <w:pPr>
        <w:spacing w:after="0" w:line="240" w:lineRule="auto"/>
      </w:pPr>
      <w:r>
        <w:separator/>
      </w:r>
    </w:p>
  </w:footnote>
  <w:footnote w:type="continuationSeparator" w:id="0">
    <w:p w:rsidR="00D512D3" w:rsidRDefault="00D5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023"/>
    <w:multiLevelType w:val="multilevel"/>
    <w:tmpl w:val="4B7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85A"/>
    <w:multiLevelType w:val="multilevel"/>
    <w:tmpl w:val="DEB43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E93"/>
    <w:multiLevelType w:val="multilevel"/>
    <w:tmpl w:val="4D1E0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2D3"/>
    <w:rsid w:val="00D5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rFonts w:ascii="Liberation Serif" w:eastAsia="Liberation Serif" w:hAnsi="Times New Roman" w:cs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theme="minorBidi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4095</Words>
  <Characters>23342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Sergey</dc:creator>
  <cp:keywords/>
  <dc:description/>
  <cp:lastModifiedBy>ольга</cp:lastModifiedBy>
  <cp:revision>2</cp:revision>
  <cp:lastPrinted>2011-01-27T12:41:00Z</cp:lastPrinted>
  <dcterms:created xsi:type="dcterms:W3CDTF">2011-06-02T10:42:00Z</dcterms:created>
  <dcterms:modified xsi:type="dcterms:W3CDTF">2011-06-02T10:42:00Z</dcterms:modified>
</cp:coreProperties>
</file>