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05" w:rsidRPr="008259DA" w:rsidRDefault="003C0C05" w:rsidP="003C0C05">
      <w:pPr>
        <w:pStyle w:val="a3"/>
        <w:tabs>
          <w:tab w:val="left" w:pos="3686"/>
        </w:tabs>
        <w:spacing w:after="0" w:line="360" w:lineRule="auto"/>
        <w:ind w:left="0" w:firstLine="709"/>
        <w:rPr>
          <w:b/>
          <w:bCs/>
          <w:u w:val="single"/>
        </w:rPr>
      </w:pPr>
      <w:bookmarkStart w:id="0" w:name="приложение2"/>
      <w:r w:rsidRPr="008259DA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Pr="008259DA">
        <w:rPr>
          <w:b/>
          <w:bCs/>
          <w:u w:val="single"/>
        </w:rPr>
        <w:t xml:space="preserve">  </w:t>
      </w:r>
      <w:bookmarkEnd w:id="0"/>
      <w:r w:rsidRPr="008259DA">
        <w:rPr>
          <w:b/>
          <w:bCs/>
          <w:u w:val="single"/>
        </w:rPr>
        <w:t xml:space="preserve">          </w:t>
      </w:r>
    </w:p>
    <w:p w:rsidR="003C0C05" w:rsidRDefault="003C0C05" w:rsidP="003C0C05">
      <w:pPr>
        <w:pStyle w:val="a3"/>
        <w:tabs>
          <w:tab w:val="left" w:pos="368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CBF">
        <w:rPr>
          <w:b/>
          <w:bCs/>
        </w:rPr>
        <w:t>Технические условия на выполнение машинных работ.</w:t>
      </w:r>
    </w:p>
    <w:p w:rsidR="003C0C05" w:rsidRPr="001A0CBF" w:rsidRDefault="003C0C05" w:rsidP="003C0C0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0C05" w:rsidRPr="001A0CBF" w:rsidTr="000C585E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74"/>
              <w:tblW w:w="105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56"/>
            </w:tblGrid>
            <w:tr w:rsidR="003C0C05" w:rsidRPr="001A0CBF" w:rsidTr="000C585E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3C0C05" w:rsidRPr="001A0CBF" w:rsidRDefault="003C0C05" w:rsidP="000C585E">
                  <w:pPr>
                    <w:jc w:val="center"/>
                  </w:pPr>
                </w:p>
              </w:tc>
            </w:tr>
          </w:tbl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br/>
            </w:r>
            <w:r w:rsidRPr="001A0CBF">
              <w:br/>
              <w:t>1. Все внутренние строчки выполняют нитками в цвет основной ткани.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2. Номера ниток, машинных игл и частота строчек при выполнении машинных работ должны соответствовать толщине ткани и характеру выполняемых операций.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3. При изготовлении изделий из шерстяных и шелковых тканей все отделочные строчки, а также петли и закрепки выполняют шелковыми нитками. В изделиях из льняных тканей с лавсаном применяют хлопчатобумажные нитки № 50. Цвет ниток для отделочных строчек должен соответствовать цвету ткани верха или быть другого цвета, если это предусмотрено моделью. Цвет ниток всех внутренних строчек должен соответствовать цвету ткани.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 4 Концы верхних ниток отделочных строчек выводят наизнанку и завязывают узелком или закрепляют 3—4 ручными стежками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5 Концы всех внутренних строчек, выполняемых на стачивающей машине (например, при стачивании боковых плечевых срезов, деталей рукавов), закрепляют двойной обратной строчкой длиной 0,7—1 см; на специальных машинах — длиной 1,5—2 см.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6</w:t>
            </w:r>
            <w:proofErr w:type="gramStart"/>
            <w:r w:rsidRPr="001A0CBF">
              <w:t xml:space="preserve"> П</w:t>
            </w:r>
            <w:proofErr w:type="gramEnd"/>
            <w:r w:rsidRPr="001A0CBF">
              <w:t>ри прокладывании строчек по замкнутым линиям (например, втачивание рукавов, застраивание низа изделия) строчки в концах швов должны заходить одна на другую не менее чем на 1,5—2 см.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7. Стачивание деталей, настрачивание швов, подкладывание отделочных строчек рекомендуется выполнять с помощью направляющих линеек. Фигурные отделочные строчки выполняют по линиям, намеченным по лекалам.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8. При соединении двух деталей, одна из которых с прямым срезом, а другая с косым, деталь с косым срезом необходимо положить снизу на игольную пластину, а деталь с прямым срезом — сверху.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9. При соединении двух деталей из тканей разной толщины вниз следует положить деталь из толстой ткани.</w:t>
            </w:r>
          </w:p>
          <w:p w:rsidR="003C0C05" w:rsidRPr="001A0CBF" w:rsidRDefault="003C0C05" w:rsidP="000C585E">
            <w:pPr>
              <w:spacing w:before="100" w:beforeAutospacing="1" w:after="100" w:afterAutospacing="1"/>
            </w:pPr>
            <w:r w:rsidRPr="001A0CBF">
              <w:t>10. При соединении двух деталей с посадкой одной из них деталь, которую нужно посадить, следует положить вниз на игольную пластину.</w:t>
            </w:r>
          </w:p>
        </w:tc>
      </w:tr>
    </w:tbl>
    <w:p w:rsidR="003C0C05" w:rsidRDefault="003C0C05" w:rsidP="003C0C05">
      <w:pPr>
        <w:ind w:left="1440"/>
        <w:jc w:val="center"/>
        <w:rPr>
          <w:b/>
          <w:color w:val="800080"/>
          <w:sz w:val="40"/>
          <w:szCs w:val="40"/>
        </w:rPr>
      </w:pPr>
    </w:p>
    <w:p w:rsidR="003C0C05" w:rsidRDefault="003C0C05" w:rsidP="003C0C05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0C05" w:rsidRDefault="003C0C05" w:rsidP="003C0C05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0C05" w:rsidRDefault="003C0C05" w:rsidP="003C0C05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3C0C05" w:rsidSect="00F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C05"/>
    <w:rsid w:val="003C0C05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C05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2011-01-09T20:31:00Z</dcterms:created>
  <dcterms:modified xsi:type="dcterms:W3CDTF">2011-01-09T20:32:00Z</dcterms:modified>
</cp:coreProperties>
</file>