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5B" w:rsidRDefault="007F445B" w:rsidP="007F445B">
      <w:pPr>
        <w:pStyle w:val="msonormalbullet2gif"/>
        <w:contextualSpacing/>
        <w:jc w:val="both"/>
        <w:rPr>
          <w:rFonts w:cs="Calibri"/>
        </w:rPr>
      </w:pPr>
    </w:p>
    <w:p w:rsidR="007F445B" w:rsidRPr="00D3603E" w:rsidRDefault="007F445B" w:rsidP="007F445B">
      <w:pPr>
        <w:pStyle w:val="msonormalbullet3gif"/>
        <w:contextualSpacing/>
        <w:jc w:val="both"/>
        <w:rPr>
          <w:b/>
          <w:i/>
        </w:rPr>
      </w:pPr>
      <w:r>
        <w:rPr>
          <w:rFonts w:cs="Calibri"/>
          <w:b/>
          <w:i/>
        </w:rPr>
        <w:t>Приложение №3</w:t>
      </w:r>
    </w:p>
    <w:p w:rsidR="007F445B" w:rsidRDefault="007F445B" w:rsidP="007F445B">
      <w:pPr>
        <w:pStyle w:val="a0bullet2gif"/>
        <w:framePr w:w="5431" w:h="2851" w:wrap="auto" w:vAnchor="page" w:hAnchor="page" w:x="5206" w:y="5881"/>
        <w:tabs>
          <w:tab w:val="left" w:pos="2058"/>
        </w:tabs>
        <w:contextualSpacing/>
        <w:jc w:val="both"/>
        <w:rPr>
          <w:color w:val="000000"/>
          <w:lang w:bidi="he-IL"/>
        </w:rPr>
      </w:pPr>
    </w:p>
    <w:p w:rsidR="007F445B" w:rsidRPr="00D3603E" w:rsidRDefault="007F445B" w:rsidP="007F445B">
      <w:pPr>
        <w:pStyle w:val="a0bullet2gif"/>
        <w:framePr w:w="5431" w:h="2851" w:wrap="auto" w:vAnchor="page" w:hAnchor="page" w:x="5206" w:y="5881"/>
        <w:tabs>
          <w:tab w:val="left" w:pos="2058"/>
        </w:tabs>
        <w:contextualSpacing/>
        <w:jc w:val="both"/>
        <w:rPr>
          <w:color w:val="000000"/>
          <w:lang w:bidi="he-IL"/>
        </w:rPr>
      </w:pPr>
    </w:p>
    <w:p w:rsidR="007F445B" w:rsidRPr="00D3603E" w:rsidRDefault="007F445B" w:rsidP="007F445B">
      <w:pPr>
        <w:pStyle w:val="a0bullet2gif"/>
        <w:framePr w:w="5431" w:h="2851" w:wrap="auto" w:vAnchor="page" w:hAnchor="page" w:x="5206" w:y="5881"/>
        <w:tabs>
          <w:tab w:val="left" w:pos="2058"/>
        </w:tabs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-последовательность натуральных чисел; </w:t>
      </w:r>
    </w:p>
    <w:p w:rsidR="007F445B" w:rsidRPr="00D3603E" w:rsidRDefault="007F445B" w:rsidP="007F445B">
      <w:pPr>
        <w:pStyle w:val="a0bullet2gif"/>
        <w:framePr w:w="5431" w:h="2851" w:wrap="auto" w:vAnchor="page" w:hAnchor="page" w:x="5206" w:y="588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-последовательность четных чисел; </w:t>
      </w:r>
    </w:p>
    <w:p w:rsidR="007F445B" w:rsidRPr="00D3603E" w:rsidRDefault="007F445B" w:rsidP="007F445B">
      <w:pPr>
        <w:pStyle w:val="a0bullet2gif"/>
        <w:framePr w:w="5431" w:h="2851" w:wrap="auto" w:vAnchor="page" w:hAnchor="page" w:x="5206" w:y="588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-последовательность нечетных чисел; </w:t>
      </w:r>
    </w:p>
    <w:p w:rsidR="007F445B" w:rsidRPr="00D3603E" w:rsidRDefault="007F445B" w:rsidP="007F445B">
      <w:pPr>
        <w:pStyle w:val="a0bullet2gif"/>
        <w:framePr w:w="5431" w:h="2851" w:wrap="auto" w:vAnchor="page" w:hAnchor="page" w:x="5206" w:y="588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-последовательность квадратов на</w:t>
      </w:r>
      <w:r w:rsidRPr="00D3603E">
        <w:rPr>
          <w:color w:val="000000"/>
          <w:lang w:bidi="he-IL"/>
        </w:rPr>
        <w:softHyphen/>
        <w:t xml:space="preserve">туральных чисел; </w:t>
      </w:r>
    </w:p>
    <w:p w:rsidR="007F445B" w:rsidRPr="00D3603E" w:rsidRDefault="007F445B" w:rsidP="007F445B">
      <w:pPr>
        <w:pStyle w:val="a0bullet2gif"/>
        <w:framePr w:w="5431" w:h="2851" w:wrap="auto" w:vAnchor="page" w:hAnchor="page" w:x="5206" w:y="588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-последовательность простых чисел; </w:t>
      </w:r>
    </w:p>
    <w:p w:rsidR="007F445B" w:rsidRPr="00D3603E" w:rsidRDefault="007F445B" w:rsidP="007F445B">
      <w:pPr>
        <w:pStyle w:val="a0bullet2gif"/>
        <w:framePr w:w="5431" w:h="2851" w:wrap="auto" w:vAnchor="page" w:hAnchor="page" w:x="5206" w:y="588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-последовательность чисел, обратных </w:t>
      </w:r>
      <w:proofErr w:type="gramStart"/>
      <w:r w:rsidRPr="00D3603E">
        <w:rPr>
          <w:color w:val="000000"/>
          <w:lang w:bidi="he-IL"/>
        </w:rPr>
        <w:t>натуральным</w:t>
      </w:r>
      <w:proofErr w:type="gramEnd"/>
      <w:r w:rsidRPr="00D3603E">
        <w:rPr>
          <w:color w:val="000000"/>
          <w:lang w:bidi="he-IL"/>
        </w:rPr>
        <w:t xml:space="preserve">. </w:t>
      </w:r>
    </w:p>
    <w:p w:rsidR="007F445B" w:rsidRPr="00D3603E" w:rsidRDefault="007F445B" w:rsidP="007F445B">
      <w:pPr>
        <w:pStyle w:val="a0bullet1gif"/>
        <w:contextualSpacing/>
        <w:jc w:val="both"/>
        <w:rPr>
          <w:color w:val="000000"/>
          <w:lang w:bidi="he-IL"/>
        </w:rPr>
      </w:pPr>
    </w:p>
    <w:p w:rsidR="007F445B" w:rsidRPr="00D3603E" w:rsidRDefault="007F445B" w:rsidP="007F445B">
      <w:pPr>
        <w:pStyle w:val="a0bullet2gif"/>
        <w:framePr w:w="9061" w:h="3391" w:wrap="auto" w:vAnchor="page" w:hAnchor="page" w:x="1531" w:y="3001"/>
        <w:contextualSpacing/>
        <w:jc w:val="center"/>
        <w:rPr>
          <w:b/>
          <w:color w:val="000000"/>
          <w:lang w:bidi="he-IL"/>
        </w:rPr>
      </w:pPr>
      <w:r w:rsidRPr="00D3603E">
        <w:rPr>
          <w:b/>
          <w:color w:val="000000"/>
          <w:lang w:bidi="he-IL"/>
        </w:rPr>
        <w:t>О числовых последовательностях</w:t>
      </w:r>
    </w:p>
    <w:p w:rsidR="007F445B" w:rsidRPr="00D3603E" w:rsidRDefault="007F445B" w:rsidP="007F445B">
      <w:pPr>
        <w:pStyle w:val="a0bullet2gif"/>
        <w:framePr w:w="9061" w:h="3391" w:wrap="auto" w:vAnchor="page" w:hAnchor="page" w:x="1531" w:y="3001"/>
        <w:contextualSpacing/>
        <w:jc w:val="both"/>
        <w:rPr>
          <w:lang w:bidi="he-IL"/>
        </w:rPr>
      </w:pPr>
    </w:p>
    <w:p w:rsidR="007F445B" w:rsidRPr="00D3603E" w:rsidRDefault="007F445B" w:rsidP="007F445B">
      <w:pPr>
        <w:pStyle w:val="a0bullet2gif"/>
        <w:framePr w:w="9061" w:h="3391" w:wrap="auto" w:vAnchor="page" w:hAnchor="page" w:x="1531" w:y="300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В настоящее время числовые последовательности   рассматриваются как частные случаи функции. Числовая после</w:t>
      </w:r>
      <w:r w:rsidRPr="00D3603E">
        <w:rPr>
          <w:color w:val="000000"/>
          <w:lang w:bidi="he-IL"/>
        </w:rPr>
        <w:softHyphen/>
        <w:t>довательность есть функция натурального аргумента. (Так, на</w:t>
      </w:r>
      <w:r w:rsidRPr="00D3603E">
        <w:rPr>
          <w:color w:val="000000"/>
          <w:lang w:bidi="he-IL"/>
        </w:rPr>
        <w:softHyphen/>
        <w:t xml:space="preserve">пример, арифметическая прогрессия является линейной функцией натурального аргумента, а геометрическая прогрессия - показательной функцией натурального аргумента.) </w:t>
      </w:r>
    </w:p>
    <w:p w:rsidR="007F445B" w:rsidRPr="00D3603E" w:rsidRDefault="007F445B" w:rsidP="007F445B">
      <w:pPr>
        <w:pStyle w:val="a0bullet2gif"/>
        <w:framePr w:w="9061" w:h="3391" w:wrap="auto" w:vAnchor="page" w:hAnchor="page" w:x="1531" w:y="300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Понятие числовой последовательности возникло и развилось задолго до создания учения о функции. Вот примеры бесконечных числовых последовательностей, известных еще в древности: </w:t>
      </w:r>
    </w:p>
    <w:p w:rsidR="007F445B" w:rsidRPr="00D3603E" w:rsidRDefault="007F445B" w:rsidP="007F445B">
      <w:pPr>
        <w:pStyle w:val="a0bullet2gif"/>
        <w:contextualSpacing/>
        <w:jc w:val="both"/>
        <w:rPr>
          <w:color w:val="000000"/>
          <w:lang w:bidi="he-IL"/>
        </w:rPr>
      </w:pPr>
    </w:p>
    <w:p w:rsidR="007F445B" w:rsidRPr="00D3603E" w:rsidRDefault="007F445B" w:rsidP="007F445B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1,2,3,4,5…</w:t>
      </w:r>
    </w:p>
    <w:p w:rsidR="007F445B" w:rsidRPr="00D3603E" w:rsidRDefault="007F445B" w:rsidP="007F445B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2,4,6,8,10,…</w:t>
      </w:r>
    </w:p>
    <w:p w:rsidR="007F445B" w:rsidRPr="00D3603E" w:rsidRDefault="007F445B" w:rsidP="007F445B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1,3,5,7,9,…</w:t>
      </w:r>
    </w:p>
    <w:p w:rsidR="007F445B" w:rsidRPr="00D3603E" w:rsidRDefault="007F445B" w:rsidP="007F445B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2,4,9,16,…</w:t>
      </w:r>
    </w:p>
    <w:p w:rsidR="007F445B" w:rsidRPr="00D3603E" w:rsidRDefault="007F445B" w:rsidP="007F445B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2,3,5,7,11,…</w:t>
      </w:r>
    </w:p>
    <w:p w:rsidR="007F445B" w:rsidRPr="00D3603E" w:rsidRDefault="007F445B" w:rsidP="007F445B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1,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</m:t>
            </m:r>
          </m:num>
          <m:den>
            <m:r>
              <w:rPr>
                <w:rFonts w:ascii="Cambria Math"/>
                <w:color w:val="000000"/>
                <w:lang w:bidi="he-IL"/>
              </w:rPr>
              <m:t>2</m:t>
            </m:r>
          </m:den>
        </m:f>
        <m:r>
          <w:rPr>
            <w:rFonts w:ascii="Cambria Math"/>
            <w:color w:val="000000"/>
            <w:lang w:bidi="he-IL"/>
          </w:rPr>
          <m:t>,</m:t>
        </m:r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</m:t>
            </m:r>
          </m:num>
          <m:den>
            <m:r>
              <w:rPr>
                <w:rFonts w:ascii="Cambria Math"/>
                <w:color w:val="000000"/>
                <w:lang w:bidi="he-IL"/>
              </w:rPr>
              <m:t>3</m:t>
            </m:r>
          </m:den>
        </m:f>
        <m:r>
          <w:rPr>
            <w:rFonts w:ascii="Cambria Math"/>
            <w:color w:val="000000"/>
            <w:lang w:bidi="he-IL"/>
          </w:rPr>
          <m:t>,</m:t>
        </m:r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</m:t>
            </m:r>
          </m:num>
          <m:den>
            <m:r>
              <w:rPr>
                <w:rFonts w:ascii="Cambria Math"/>
                <w:color w:val="000000"/>
                <w:lang w:bidi="he-IL"/>
              </w:rPr>
              <m:t>4</m:t>
            </m:r>
          </m:den>
        </m:f>
        <m:r>
          <w:rPr>
            <w:rFonts w:ascii="Cambria Math"/>
            <w:color w:val="000000"/>
            <w:lang w:bidi="he-IL"/>
          </w:rPr>
          <m:t>,</m:t>
        </m:r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</m:t>
            </m:r>
          </m:num>
          <m:den>
            <m:r>
              <w:rPr>
                <w:rFonts w:ascii="Cambria Math"/>
                <w:color w:val="000000"/>
                <w:lang w:bidi="he-IL"/>
              </w:rPr>
              <m:t>5</m:t>
            </m:r>
          </m:den>
        </m:f>
        <m:r>
          <w:rPr>
            <w:rFonts w:ascii="Cambria Math"/>
            <w:color w:val="000000"/>
            <w:lang w:bidi="he-IL"/>
          </w:rPr>
          <m:t>,</m:t>
        </m:r>
        <m:r>
          <w:rPr>
            <w:color w:val="000000"/>
            <w:lang w:bidi="he-IL"/>
          </w:rPr>
          <m:t>…</m:t>
        </m:r>
      </m:oMath>
    </w:p>
    <w:p w:rsidR="007F445B" w:rsidRPr="00D3603E" w:rsidRDefault="007F445B" w:rsidP="007F445B">
      <w:pPr>
        <w:pStyle w:val="a0bullet2gif"/>
        <w:contextualSpacing/>
        <w:jc w:val="both"/>
        <w:rPr>
          <w:color w:val="000000"/>
          <w:lang w:bidi="he-IL"/>
        </w:rPr>
      </w:pPr>
    </w:p>
    <w:p w:rsidR="007F445B" w:rsidRDefault="007F445B" w:rsidP="007F445B">
      <w:pPr>
        <w:pStyle w:val="a0bullet2gif"/>
        <w:contextualSpacing/>
        <w:jc w:val="both"/>
        <w:rPr>
          <w:rFonts w:ascii="Calibri" w:hAnsi="Calibri" w:cs="Calibri"/>
          <w:color w:val="000000"/>
          <w:lang w:bidi="he-IL"/>
        </w:rPr>
      </w:pPr>
      <w:r>
        <w:rPr>
          <w:rFonts w:ascii="Calibri" w:hAnsi="Calibri" w:cs="Calibri"/>
          <w:color w:val="000000"/>
          <w:lang w:bidi="he-IL"/>
        </w:rPr>
        <w:t xml:space="preserve">                       </w:t>
      </w:r>
    </w:p>
    <w:p w:rsidR="007F445B" w:rsidRPr="00D3603E" w:rsidRDefault="007F445B" w:rsidP="007F445B">
      <w:pPr>
        <w:pStyle w:val="a0bullet2gif"/>
        <w:framePr w:w="8881" w:h="3151" w:wrap="auto" w:vAnchor="page" w:hAnchor="page" w:x="1711" w:y="927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Число членов каждого из этих рядов бесконечно; первые пять  последовательностей - монотонно </w:t>
      </w:r>
      <w:r w:rsidRPr="00D3603E">
        <w:rPr>
          <w:iCs/>
          <w:color w:val="000000"/>
          <w:lang w:bidi="he-IL"/>
        </w:rPr>
        <w:t>возрастающие</w:t>
      </w:r>
      <w:r w:rsidRPr="00D3603E">
        <w:rPr>
          <w:i/>
          <w:iCs/>
          <w:color w:val="000000"/>
          <w:lang w:bidi="he-IL"/>
        </w:rPr>
        <w:t xml:space="preserve">, </w:t>
      </w:r>
      <w:r w:rsidRPr="00D3603E">
        <w:rPr>
          <w:color w:val="000000"/>
          <w:lang w:bidi="he-IL"/>
        </w:rPr>
        <w:t>последняя  мо</w:t>
      </w:r>
      <w:r w:rsidRPr="00D3603E">
        <w:rPr>
          <w:color w:val="000000"/>
          <w:lang w:bidi="he-IL"/>
        </w:rPr>
        <w:softHyphen/>
        <w:t xml:space="preserve">нотонно </w:t>
      </w:r>
      <w:r w:rsidRPr="00D3603E">
        <w:rPr>
          <w:iCs/>
          <w:color w:val="000000"/>
          <w:w w:val="88"/>
          <w:lang w:bidi="he-IL"/>
        </w:rPr>
        <w:t>убывающая</w:t>
      </w:r>
      <w:r w:rsidRPr="00D3603E">
        <w:rPr>
          <w:i/>
          <w:iCs/>
          <w:color w:val="000000"/>
          <w:w w:val="88"/>
          <w:lang w:bidi="he-IL"/>
        </w:rPr>
        <w:t xml:space="preserve">. </w:t>
      </w:r>
      <w:r w:rsidRPr="00D3603E">
        <w:rPr>
          <w:color w:val="000000"/>
          <w:lang w:bidi="he-IL"/>
        </w:rPr>
        <w:t>Все перечисленные последовательности, кроме</w:t>
      </w:r>
      <w:r w:rsidRPr="00D3603E">
        <w:rPr>
          <w:color w:val="000000"/>
          <w:w w:val="61"/>
          <w:lang w:bidi="he-IL"/>
        </w:rPr>
        <w:t xml:space="preserve"> </w:t>
      </w:r>
      <w:r w:rsidRPr="00D3603E">
        <w:rPr>
          <w:color w:val="000000"/>
          <w:lang w:bidi="he-IL"/>
        </w:rPr>
        <w:t xml:space="preserve">5-й, являются заданными ввиду того, что для каждой из них известен общий член, т. е. правило получения члена с любым номером. </w:t>
      </w:r>
      <w:proofErr w:type="gramStart"/>
      <w:r w:rsidRPr="00D3603E">
        <w:rPr>
          <w:color w:val="000000"/>
          <w:lang w:bidi="he-IL"/>
        </w:rPr>
        <w:t xml:space="preserve">Для последовательности простых чисел общий член неизвестен, однако еще в III в, до н. э. александрийский ученый Эратосфен указал способ (правда, очень громоздкий) получения </w:t>
      </w:r>
      <w:r w:rsidRPr="00D3603E">
        <w:rPr>
          <w:i/>
          <w:iCs/>
          <w:color w:val="000000"/>
          <w:lang w:bidi="he-IL"/>
        </w:rPr>
        <w:t xml:space="preserve">n-го </w:t>
      </w:r>
      <w:r w:rsidRPr="00D3603E">
        <w:rPr>
          <w:color w:val="000000"/>
          <w:lang w:bidi="he-IL"/>
        </w:rPr>
        <w:t xml:space="preserve">ее члена. </w:t>
      </w:r>
      <w:proofErr w:type="gramEnd"/>
    </w:p>
    <w:p w:rsidR="007F445B" w:rsidRPr="00D3603E" w:rsidRDefault="007F445B" w:rsidP="007F445B">
      <w:pPr>
        <w:pStyle w:val="a0bullet2gif"/>
        <w:framePr w:w="8881" w:h="3151" w:wrap="auto" w:vAnchor="page" w:hAnchor="page" w:x="1711" w:y="927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Этот способ был назван «решетом Эратосфена». </w:t>
      </w:r>
    </w:p>
    <w:p w:rsidR="007F445B" w:rsidRPr="00D3603E" w:rsidRDefault="007F445B" w:rsidP="007F445B">
      <w:pPr>
        <w:pStyle w:val="a0bullet2gif"/>
        <w:framePr w:w="8881" w:h="3151" w:wrap="auto" w:vAnchor="page" w:hAnchor="page" w:x="1711" w:y="9271"/>
        <w:contextualSpacing/>
        <w:jc w:val="both"/>
        <w:rPr>
          <w:b/>
          <w:bCs/>
          <w:color w:val="000000"/>
          <w:lang w:bidi="he-IL"/>
        </w:rPr>
      </w:pPr>
      <w:r w:rsidRPr="00D3603E">
        <w:rPr>
          <w:color w:val="000000"/>
          <w:lang w:bidi="he-IL"/>
        </w:rPr>
        <w:t xml:space="preserve">Идея предела последовательности восходит к V-IV вв. </w:t>
      </w:r>
      <w:proofErr w:type="gramStart"/>
      <w:r w:rsidRPr="00D3603E">
        <w:rPr>
          <w:color w:val="000000"/>
          <w:lang w:bidi="he-IL"/>
        </w:rPr>
        <w:t>до</w:t>
      </w:r>
      <w:proofErr w:type="gramEnd"/>
      <w:r w:rsidRPr="00D3603E">
        <w:rPr>
          <w:color w:val="000000"/>
          <w:lang w:bidi="he-IL"/>
        </w:rPr>
        <w:t xml:space="preserve"> н. э</w:t>
      </w:r>
      <w:r w:rsidRPr="00D3603E">
        <w:rPr>
          <w:b/>
          <w:bCs/>
          <w:color w:val="000000"/>
          <w:lang w:bidi="he-IL"/>
        </w:rPr>
        <w:t xml:space="preserve">. </w:t>
      </w:r>
    </w:p>
    <w:p w:rsidR="007F445B" w:rsidRPr="00D3603E" w:rsidRDefault="007F445B" w:rsidP="007F445B">
      <w:pPr>
        <w:pStyle w:val="a0bullet2gif"/>
        <w:framePr w:w="8881" w:h="3151" w:wrap="auto" w:vAnchor="page" w:hAnchor="page" w:x="1711" w:y="9271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Прогрессии - частные виды числовых последовательностей - встречаются в памятниках II тысячелетия </w:t>
      </w:r>
      <w:proofErr w:type="gramStart"/>
      <w:r w:rsidRPr="00D3603E">
        <w:rPr>
          <w:color w:val="000000"/>
          <w:lang w:bidi="he-IL"/>
        </w:rPr>
        <w:t>до</w:t>
      </w:r>
      <w:proofErr w:type="gramEnd"/>
      <w:r w:rsidRPr="00D3603E">
        <w:rPr>
          <w:color w:val="000000"/>
          <w:lang w:bidi="he-IL"/>
        </w:rPr>
        <w:t xml:space="preserve"> н. э. </w:t>
      </w:r>
    </w:p>
    <w:p w:rsidR="00765B82" w:rsidRDefault="00765B82"/>
    <w:sectPr w:rsidR="00765B82" w:rsidSect="007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445B"/>
    <w:rsid w:val="00765B82"/>
    <w:rsid w:val="007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F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F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bullet1gif">
    <w:name w:val="a0bullet1.gif"/>
    <w:basedOn w:val="a"/>
    <w:rsid w:val="007F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bullet2gif">
    <w:name w:val="a0bullet2.gif"/>
    <w:basedOn w:val="a"/>
    <w:rsid w:val="007F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WareZ Provider 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2010-02-13T21:28:00Z</dcterms:created>
  <dcterms:modified xsi:type="dcterms:W3CDTF">2010-02-13T21:28:00Z</dcterms:modified>
</cp:coreProperties>
</file>