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9" w:rsidRPr="003C3D99" w:rsidRDefault="003C3D99" w:rsidP="001853A9">
      <w:pPr>
        <w:pStyle w:val="2"/>
        <w:spacing w:before="0" w:beforeAutospacing="0" w:afterAutospacing="0"/>
        <w:jc w:val="center"/>
        <w:rPr>
          <w:color w:val="auto"/>
        </w:rPr>
      </w:pPr>
      <w:r w:rsidRPr="003C3D99">
        <w:rPr>
          <w:color w:val="auto"/>
        </w:rPr>
        <w:t>Тест</w:t>
      </w:r>
    </w:p>
    <w:p w:rsidR="003C3D99" w:rsidRDefault="003C3D99" w:rsidP="001853A9">
      <w:pPr>
        <w:pStyle w:val="2"/>
        <w:spacing w:before="0" w:beforeAutospacing="0" w:afterAutospacing="0"/>
        <w:jc w:val="center"/>
        <w:rPr>
          <w:color w:val="auto"/>
        </w:rPr>
      </w:pPr>
      <w:r w:rsidRPr="003C3D99">
        <w:rPr>
          <w:color w:val="auto"/>
        </w:rPr>
        <w:t>Серебряный век русской культуры</w:t>
      </w:r>
    </w:p>
    <w:p w:rsidR="001853A9" w:rsidRPr="001853A9" w:rsidRDefault="001853A9" w:rsidP="001853A9">
      <w:pPr>
        <w:spacing w:before="0" w:beforeAutospacing="0" w:after="0" w:afterAutospacing="0"/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Бердяев,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С.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Булгаков,   П. Б. Струве,  С. Л.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 — это: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авторы сб</w:t>
      </w:r>
      <w:r w:rsidR="003C3D99">
        <w:rPr>
          <w:rFonts w:ascii="Times New Roman" w:eastAsia="Times New Roman" w:hAnsi="Times New Roman" w:cs="Times New Roman"/>
          <w:color w:val="000000"/>
          <w:sz w:val="24"/>
          <w:szCs w:val="24"/>
        </w:rPr>
        <w:t>орника футуристов «Пощечина общ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ественному вкусу»;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авторы философского сборника «Вехи»;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участники «Русских сезонов» в Париже.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«Мы были и есть первые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ьшевики в искус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стве» — это лозунг: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акмеистов;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символистов;</w:t>
      </w:r>
    </w:p>
    <w:p w:rsidR="004776B4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футуристов.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кому  из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ечисленных художников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 принадлежат  названные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В. А. Серов;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Б. М. Кустодиев;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К. С. Петров-Водкин;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г)  Н. И. Альтман;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C3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С. Малевич;                                               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е)  М. А. Врубель.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«Купание красного коня» (1912); 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портрет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А. Ахматовой (1914); 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«Черный квадрат»</w:t>
      </w:r>
      <w:r w:rsidR="003C3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(1913);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г) «Похищение Европы» (1910);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«Демон поверженный» (1902); 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е) «Купчиха»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Pr="00BC0331">
        <w:rPr>
          <w:rFonts w:ascii="Times New Roman" w:hAnsi="Times New Roman" w:cs="Times New Roman"/>
          <w:color w:val="000000"/>
          <w:sz w:val="24"/>
          <w:szCs w:val="24"/>
        </w:rPr>
        <w:t>(1914).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объединения «</w:t>
      </w:r>
      <w:proofErr w:type="spellStart"/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роза» принадлежали  </w:t>
      </w:r>
      <w:proofErr w:type="gramStart"/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примитивистам;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символистам;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кубистам.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C3D99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C0331" w:rsidRPr="003C3D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«Мира искусства» отражала идею:          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синтеза различных видов искусств;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возвращения к народным традициям;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отрицания   предшествующего   культурного опыта.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C0331" w:rsidRPr="003C3D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кто внес значительный вклад в раз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балета;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оперы;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театра;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г)  кинематографа.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А. А. Горский;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Т. П. </w:t>
      </w:r>
      <w:proofErr w:type="spell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Карсавина</w:t>
      </w:r>
      <w:proofErr w:type="spellEnd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В. Ф. Комиссаржевская;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г) В. Э. Мейерхольд;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В. Ф. Нижинский;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е) А. П. Павлова;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Я. А. Протазанов;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) Л. В. Собинов;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К. С. Станиславский; 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к) В. В. Холодная;</w:t>
      </w:r>
    </w:p>
    <w:p w:rsidR="003C3D99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Ф. И. Шаляпин; 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м) М. М. Фокин.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3C3D9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C3D9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C0331" w:rsidRPr="003C3D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российский художественный кино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фильм, вышедший на экраны в 1908 г., назы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вался: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«Пиковая дама»;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«Женщина с кинжалом»;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«Стенька Разин и княжна».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53A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C0331" w:rsidRPr="001853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российский полнометражный фильм, появившийся в 1911 г., назывался: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«Оборона Севастополя»;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 «Песнь торжествующей любви»;</w:t>
      </w:r>
    </w:p>
    <w:p w:rsid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в)  «Дворянское гнездо».</w:t>
      </w:r>
    </w:p>
    <w:p w:rsidR="001853A9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0331" w:rsidRPr="00BC0331" w:rsidRDefault="001853A9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853A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C0331" w:rsidRPr="001853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термины,  соответствующие следую</w:t>
      </w:r>
      <w:r w:rsidR="00BC0331"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определениям: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 литературное направление, представители которого видели цель творчества в подсозна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тельно-интуитивном постижении тайных смы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 жизни, находящихся вне пределов чувст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опыта;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направление в искусстве, отрицающее худо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жественное и нравственное наследие, пропове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дующее разрыв с традиционной культурой и эстетику современной урбанистической циви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 ее динамикой и безличностью;</w:t>
      </w:r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направление в русской поэзии начала 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выступавшее за конкретно-чувственное вос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«вещного мира», возврат слову его из</w:t>
      </w: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начального смысла.</w:t>
      </w:r>
      <w:proofErr w:type="gramEnd"/>
    </w:p>
    <w:p w:rsidR="00BC0331" w:rsidRPr="00BC0331" w:rsidRDefault="00BC0331" w:rsidP="003C3D9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C0331">
        <w:rPr>
          <w:rFonts w:ascii="Times New Roman" w:eastAsia="Times New Roman" w:hAnsi="Times New Roman" w:cs="Times New Roman"/>
          <w:color w:val="000000"/>
          <w:sz w:val="24"/>
          <w:szCs w:val="24"/>
        </w:rPr>
        <w:t>а) Акмеизм; б) символизм; в) футуризм.</w:t>
      </w:r>
    </w:p>
    <w:sectPr w:rsidR="00BC0331" w:rsidRPr="00BC0331" w:rsidSect="0047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31"/>
    <w:rsid w:val="001853A9"/>
    <w:rsid w:val="003C3D99"/>
    <w:rsid w:val="004776B4"/>
    <w:rsid w:val="00B94C90"/>
    <w:rsid w:val="00B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4"/>
  </w:style>
  <w:style w:type="paragraph" w:styleId="1">
    <w:name w:val="heading 1"/>
    <w:basedOn w:val="a"/>
    <w:next w:val="a"/>
    <w:link w:val="10"/>
    <w:uiPriority w:val="9"/>
    <w:qFormat/>
    <w:rsid w:val="003C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3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2009-01-28T16:38:00Z</dcterms:created>
  <dcterms:modified xsi:type="dcterms:W3CDTF">2009-01-28T17:02:00Z</dcterms:modified>
</cp:coreProperties>
</file>