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031" w:rsidRPr="00EF6031" w:rsidRDefault="00EF6031" w:rsidP="00EF6031">
      <w:pPr>
        <w:rPr>
          <w:rFonts w:ascii="Times New Roman" w:hAnsi="Times New Roman"/>
          <w:sz w:val="24"/>
          <w:szCs w:val="24"/>
        </w:rPr>
      </w:pPr>
      <w:r w:rsidRPr="00EF6031">
        <w:rPr>
          <w:rFonts w:ascii="Times New Roman" w:hAnsi="Times New Roman"/>
          <w:sz w:val="24"/>
          <w:szCs w:val="24"/>
        </w:rPr>
        <w:t xml:space="preserve">Карта </w:t>
      </w:r>
      <w:proofErr w:type="gramStart"/>
      <w:r w:rsidRPr="00EF6031">
        <w:rPr>
          <w:rFonts w:ascii="Times New Roman" w:hAnsi="Times New Roman"/>
          <w:sz w:val="24"/>
          <w:szCs w:val="24"/>
        </w:rPr>
        <w:t>уровня запасов водных ресурсов регионов России</w:t>
      </w:r>
      <w:proofErr w:type="gramEnd"/>
      <w:r w:rsidRPr="00EF6031">
        <w:rPr>
          <w:rFonts w:ascii="Times New Roman" w:hAnsi="Times New Roman"/>
          <w:sz w:val="24"/>
          <w:szCs w:val="24"/>
        </w:rPr>
        <w:t>.</w:t>
      </w:r>
    </w:p>
    <w:p w:rsidR="00EF6031" w:rsidRDefault="00EF6031" w:rsidP="00EF6031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930AB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085" cy="3601178"/>
            <wp:effectExtent l="19050" t="0" r="0" b="0"/>
            <wp:docPr id="3" name="Рисунок 1" descr="http://msuee.ru/snwo/nv_obrazovanie/PR%20-%20RF/2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uee.ru/snwo/nv_obrazovanie/PR%20-%20RF/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0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Default="00EF6031" w:rsidP="00EF6031"/>
    <w:p w:rsidR="00EF6031" w:rsidRPr="00424AE5" w:rsidRDefault="00EF6031" w:rsidP="00EF6031">
      <w:pPr>
        <w:rPr>
          <w:color w:val="0D0D0D" w:themeColor="text1" w:themeTint="F2"/>
        </w:rPr>
      </w:pPr>
    </w:p>
    <w:p w:rsidR="00EF6031" w:rsidRDefault="00EF6031" w:rsidP="00EF6031">
      <w:pPr>
        <w:rPr>
          <w:rFonts w:ascii="Times New Roman" w:hAnsi="Times New Roman"/>
          <w:color w:val="0D0D0D" w:themeColor="text1" w:themeTint="F2"/>
        </w:rPr>
      </w:pPr>
    </w:p>
    <w:p w:rsidR="00EF6031" w:rsidRDefault="00EF6031" w:rsidP="00EF6031">
      <w:pPr>
        <w:rPr>
          <w:rFonts w:ascii="Times New Roman" w:hAnsi="Times New Roman"/>
          <w:color w:val="0D0D0D" w:themeColor="text1" w:themeTint="F2"/>
        </w:rPr>
      </w:pPr>
    </w:p>
    <w:p w:rsidR="00EF6031" w:rsidRDefault="00EF6031" w:rsidP="00EF6031">
      <w:pPr>
        <w:rPr>
          <w:rFonts w:ascii="Times New Roman" w:hAnsi="Times New Roman"/>
          <w:color w:val="0D0D0D" w:themeColor="text1" w:themeTint="F2"/>
        </w:rPr>
      </w:pPr>
    </w:p>
    <w:p w:rsidR="00EF6031" w:rsidRPr="00EF6031" w:rsidRDefault="00EF6031" w:rsidP="00EF6031">
      <w:pPr>
        <w:rPr>
          <w:rFonts w:ascii="Times New Roman" w:hAnsi="Times New Roman"/>
          <w:color w:val="0D0D0D" w:themeColor="text1" w:themeTint="F2"/>
          <w:sz w:val="24"/>
          <w:szCs w:val="28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8"/>
        </w:rPr>
        <w:lastRenderedPageBreak/>
        <w:t xml:space="preserve">Санитарно-гигиенические нормы по питьевой воде </w:t>
      </w:r>
      <w:proofErr w:type="spellStart"/>
      <w:r w:rsidRPr="00EF6031">
        <w:rPr>
          <w:rStyle w:val="a5"/>
          <w:color w:val="0D0D0D" w:themeColor="text1" w:themeTint="F2"/>
          <w:sz w:val="24"/>
          <w:szCs w:val="28"/>
        </w:rPr>
        <w:t>СанПиН</w:t>
      </w:r>
      <w:proofErr w:type="spellEnd"/>
      <w:r w:rsidRPr="00EF6031">
        <w:rPr>
          <w:rStyle w:val="a5"/>
          <w:color w:val="0D0D0D" w:themeColor="text1" w:themeTint="F2"/>
          <w:sz w:val="24"/>
          <w:szCs w:val="28"/>
        </w:rPr>
        <w:t xml:space="preserve"> 2.1.4.1074-01</w:t>
      </w:r>
      <w:r w:rsidRPr="00EF6031">
        <w:rPr>
          <w:rFonts w:ascii="Times New Roman" w:hAnsi="Times New Roman"/>
          <w:color w:val="0D0D0D" w:themeColor="text1" w:themeTint="F2"/>
          <w:sz w:val="24"/>
          <w:szCs w:val="28"/>
        </w:rPr>
        <w:t>.</w:t>
      </w:r>
    </w:p>
    <w:p w:rsidR="00EF6031" w:rsidRDefault="00EF6031" w:rsidP="00EF6031">
      <w:r>
        <w:rPr>
          <w:noProof/>
        </w:rPr>
        <w:drawing>
          <wp:inline distT="0" distB="0" distL="0" distR="0">
            <wp:extent cx="5660290" cy="8020050"/>
            <wp:effectExtent l="19050" t="0" r="0" b="0"/>
            <wp:docPr id="1" name="Рисунок 1" descr="C:\Users\Татьяна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9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31" w:rsidRPr="00A247F5" w:rsidRDefault="00EF6031" w:rsidP="00EF6031">
      <w:pPr>
        <w:rPr>
          <w:color w:val="0D0D0D" w:themeColor="text1" w:themeTint="F2"/>
        </w:rPr>
      </w:pPr>
    </w:p>
    <w:p w:rsidR="00EF6031" w:rsidRPr="00EF6031" w:rsidRDefault="00EF6031" w:rsidP="00EF6031">
      <w:pPr>
        <w:keepNext/>
        <w:keepLines/>
        <w:ind w:left="20" w:firstLine="420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0" w:name="bookmark6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lastRenderedPageBreak/>
        <w:t>Инструкция по анализу пробы воды</w:t>
      </w:r>
      <w:bookmarkEnd w:id="0"/>
    </w:p>
    <w:p w:rsidR="00EF6031" w:rsidRPr="00EF6031" w:rsidRDefault="00EF6031" w:rsidP="00EF6031">
      <w:pPr>
        <w:keepNext/>
        <w:keepLines/>
        <w:numPr>
          <w:ilvl w:val="2"/>
          <w:numId w:val="1"/>
        </w:numPr>
        <w:tabs>
          <w:tab w:val="left" w:pos="714"/>
        </w:tabs>
        <w:spacing w:after="0" w:line="240" w:lineRule="auto"/>
        <w:ind w:left="20" w:firstLine="42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1" w:name="bookmark8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Цвет (окраска)</w:t>
      </w:r>
      <w:bookmarkEnd w:id="1"/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>Диагностика цвета - один из показателей состояния водоёма. Для определения цветности воды нужны стеклянный сосуд и лист белой бумаги. В сосуд набирают воду и на белом фоне определяют цвет воды (</w:t>
      </w:r>
      <w:proofErr w:type="spellStart"/>
      <w:r w:rsidRPr="00EF6031">
        <w:rPr>
          <w:color w:val="0D0D0D" w:themeColor="text1" w:themeTint="F2"/>
          <w:sz w:val="24"/>
          <w:szCs w:val="24"/>
        </w:rPr>
        <w:t>голубой</w:t>
      </w:r>
      <w:proofErr w:type="spellEnd"/>
      <w:r w:rsidRPr="00EF6031">
        <w:rPr>
          <w:color w:val="0D0D0D" w:themeColor="text1" w:themeTint="F2"/>
          <w:sz w:val="24"/>
          <w:szCs w:val="24"/>
        </w:rPr>
        <w:t>, зелёный, серый, жёлтый, коричневый) - показатель определённого вида загрязнений. Отсутствие выраженной окраски говорит об отсутствии загрязнений (или их минимальном содержании).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i/>
          <w:color w:val="0D0D0D" w:themeColor="text1" w:themeTint="F2"/>
          <w:sz w:val="24"/>
          <w:szCs w:val="24"/>
          <w:u w:val="single"/>
        </w:rPr>
      </w:pPr>
    </w:p>
    <w:p w:rsidR="00EF6031" w:rsidRPr="00EF6031" w:rsidRDefault="00EF6031" w:rsidP="00EF6031">
      <w:pPr>
        <w:keepNext/>
        <w:keepLines/>
        <w:numPr>
          <w:ilvl w:val="2"/>
          <w:numId w:val="1"/>
        </w:numPr>
        <w:tabs>
          <w:tab w:val="left" w:pos="723"/>
        </w:tabs>
        <w:spacing w:after="0" w:line="240" w:lineRule="auto"/>
        <w:ind w:left="20" w:firstLine="42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2" w:name="bookmark9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Прозрачность</w:t>
      </w:r>
      <w:bookmarkEnd w:id="2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 xml:space="preserve"> (мутность)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>Прозрачность воды зависит от нескольких факторов: количества взвешенных частиц ила, глины, песка, микроорганизмов, содержания химических соединений.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>Для определения прозрачности воды используют прозрачный мерный цилиндр с плоским дном. В него наливают воду на высоту столба 20 см, подкладывают под цилиндр шрифт, высота букв которого 2 мм, а толщина линий букв 0,5 мм. Затем сливают или отбирают пипеткой воду до тех пор, пока сверху через слой воды не будет виден этот шрифт. Измеряют высоту столба оставшейся воды линейкой и выражают степень прозрачности в сантиметрах. При прозрачности воды менее 3 см водопотребление ограничивается. Уменьшение прозрачности природных вод свидетельствует об их загрязнении.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keepNext/>
        <w:keepLines/>
        <w:numPr>
          <w:ilvl w:val="2"/>
          <w:numId w:val="1"/>
        </w:numPr>
        <w:tabs>
          <w:tab w:val="left" w:pos="666"/>
        </w:tabs>
        <w:spacing w:after="0" w:line="240" w:lineRule="auto"/>
        <w:ind w:left="20" w:firstLine="42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3" w:name="bookmark10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Определение запаха воды</w:t>
      </w:r>
      <w:bookmarkEnd w:id="3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 xml:space="preserve"> 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Характер и интенсивность запаха определяют </w:t>
      </w:r>
      <w:proofErr w:type="spellStart"/>
      <w:r w:rsidRPr="00EF6031">
        <w:rPr>
          <w:color w:val="0D0D0D" w:themeColor="text1" w:themeTint="F2"/>
          <w:sz w:val="24"/>
          <w:szCs w:val="24"/>
        </w:rPr>
        <w:t>органолептически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при 20 Си 50-60°С. Интенсивность запаха выражают по пятибалльной шкале (см</w:t>
      </w:r>
      <w:proofErr w:type="gramStart"/>
      <w:r w:rsidRPr="00EF6031">
        <w:rPr>
          <w:color w:val="0D0D0D" w:themeColor="text1" w:themeTint="F2"/>
          <w:sz w:val="24"/>
          <w:szCs w:val="24"/>
        </w:rPr>
        <w:t>.т</w:t>
      </w:r>
      <w:proofErr w:type="gramEnd"/>
      <w:r w:rsidRPr="00EF6031">
        <w:rPr>
          <w:color w:val="0D0D0D" w:themeColor="text1" w:themeTint="F2"/>
          <w:sz w:val="24"/>
          <w:szCs w:val="24"/>
        </w:rPr>
        <w:t>абл.1).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proofErr w:type="gramStart"/>
      <w:r w:rsidRPr="00EF6031">
        <w:rPr>
          <w:rStyle w:val="a7"/>
          <w:b w:val="0"/>
          <w:i/>
          <w:color w:val="0D0D0D" w:themeColor="text1" w:themeTint="F2"/>
          <w:sz w:val="24"/>
          <w:szCs w:val="24"/>
          <w:u w:val="single"/>
        </w:rPr>
        <w:t>Обычно характер запаха воды описывается следующими терминами</w:t>
      </w:r>
      <w:r w:rsidRPr="00EF6031">
        <w:rPr>
          <w:rStyle w:val="a7"/>
          <w:color w:val="0D0D0D" w:themeColor="text1" w:themeTint="F2"/>
          <w:sz w:val="24"/>
          <w:szCs w:val="24"/>
        </w:rPr>
        <w:t>:</w:t>
      </w:r>
      <w:r w:rsidRPr="00EF6031">
        <w:rPr>
          <w:b/>
          <w:color w:val="0D0D0D" w:themeColor="text1" w:themeTint="F2"/>
          <w:sz w:val="24"/>
          <w:szCs w:val="24"/>
        </w:rPr>
        <w:t xml:space="preserve"> </w:t>
      </w:r>
      <w:r w:rsidRPr="00EF6031">
        <w:rPr>
          <w:color w:val="0D0D0D" w:themeColor="text1" w:themeTint="F2"/>
          <w:sz w:val="24"/>
          <w:szCs w:val="24"/>
        </w:rPr>
        <w:t>ароматический (огуречный, цветочный); болотный (кислый, тинистый); гнилостный (фекальный, сточный); древесный, землистый, плесневелый, рыбный, сероводородный, травянистый, неопределенный.</w:t>
      </w:r>
      <w:proofErr w:type="gramEnd"/>
    </w:p>
    <w:p w:rsidR="00EF6031" w:rsidRPr="00EF6031" w:rsidRDefault="00EF6031" w:rsidP="00EF6031">
      <w:pPr>
        <w:pStyle w:val="a9"/>
        <w:framePr w:wrap="notBeside" w:vAnchor="text" w:hAnchor="text" w:xAlign="center" w:y="1"/>
        <w:shd w:val="clear" w:color="auto" w:fill="auto"/>
        <w:spacing w:line="240" w:lineRule="auto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>В колбу наливают 100 см</w:t>
      </w:r>
      <w:r w:rsidRPr="00EF6031">
        <w:rPr>
          <w:color w:val="0D0D0D" w:themeColor="text1" w:themeTint="F2"/>
          <w:sz w:val="24"/>
          <w:szCs w:val="24"/>
          <w:vertAlign w:val="superscript"/>
        </w:rPr>
        <w:t>3</w:t>
      </w:r>
      <w:r w:rsidRPr="00EF6031">
        <w:rPr>
          <w:color w:val="0D0D0D" w:themeColor="text1" w:themeTint="F2"/>
          <w:sz w:val="24"/>
          <w:szCs w:val="24"/>
        </w:rPr>
        <w:t xml:space="preserve"> пробы воды. Горлышко колбы закрывают часовым стеклом и подогревают на водяной бане до 50-60</w:t>
      </w:r>
      <w:proofErr w:type="gramStart"/>
      <w:r w:rsidRPr="00EF6031">
        <w:rPr>
          <w:color w:val="0D0D0D" w:themeColor="text1" w:themeTint="F2"/>
          <w:sz w:val="24"/>
          <w:szCs w:val="24"/>
        </w:rPr>
        <w:t>°С</w:t>
      </w:r>
      <w:proofErr w:type="gramEnd"/>
      <w:r w:rsidRPr="00EF6031">
        <w:rPr>
          <w:color w:val="0D0D0D" w:themeColor="text1" w:themeTint="F2"/>
          <w:sz w:val="24"/>
          <w:szCs w:val="24"/>
        </w:rPr>
        <w:t>, перемешивая вращательными движениями. Сдвигая стекло в сторону, быстро определяют характер и интенсивность запаха по пятибалльной системе. Вторую пробу проверяют при 20°С.</w:t>
      </w:r>
    </w:p>
    <w:p w:rsidR="00EF6031" w:rsidRPr="00EF6031" w:rsidRDefault="00EF6031" w:rsidP="00EF6031">
      <w:pPr>
        <w:spacing w:after="0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keepNext/>
        <w:keepLines/>
        <w:numPr>
          <w:ilvl w:val="2"/>
          <w:numId w:val="1"/>
        </w:numPr>
        <w:tabs>
          <w:tab w:val="left" w:pos="666"/>
        </w:tabs>
        <w:spacing w:after="0" w:line="240" w:lineRule="auto"/>
        <w:ind w:left="20" w:firstLine="42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4" w:name="bookmark12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Определение содержания водородных ионов (</w:t>
      </w:r>
      <w:proofErr w:type="spellStart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рН</w:t>
      </w:r>
      <w:proofErr w:type="spellEnd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)</w:t>
      </w:r>
      <w:bookmarkEnd w:id="4"/>
    </w:p>
    <w:p w:rsid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Приближенное значение </w:t>
      </w:r>
      <w:proofErr w:type="spellStart"/>
      <w:r w:rsidRPr="00EF6031">
        <w:rPr>
          <w:color w:val="0D0D0D" w:themeColor="text1" w:themeTint="F2"/>
          <w:sz w:val="24"/>
          <w:szCs w:val="24"/>
        </w:rPr>
        <w:t>рН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определяют следующим образом. В пробирку наливают 5 мл исследуемой воды, опускают в пробирку полоску индикаторной бумаги и сравнивают ее окраску со шкалой.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keepNext/>
        <w:keepLines/>
        <w:numPr>
          <w:ilvl w:val="2"/>
          <w:numId w:val="1"/>
        </w:numPr>
        <w:tabs>
          <w:tab w:val="left" w:pos="666"/>
        </w:tabs>
        <w:spacing w:after="0" w:line="240" w:lineRule="auto"/>
        <w:ind w:left="20" w:firstLine="42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5" w:name="bookmark13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Определение карбонатной жесткости воды</w:t>
      </w:r>
      <w:bookmarkEnd w:id="5"/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В склянку наливают 10 мл анализируемой воды, добавляют 5-6 капель фенолфталеина. Если при этом окраска не появляется, то считается, что </w:t>
      </w:r>
      <w:proofErr w:type="spellStart"/>
      <w:proofErr w:type="gramStart"/>
      <w:r w:rsidRPr="00EF6031">
        <w:rPr>
          <w:color w:val="0D0D0D" w:themeColor="text1" w:themeTint="F2"/>
          <w:sz w:val="24"/>
          <w:szCs w:val="24"/>
        </w:rPr>
        <w:t>карбонат-ионы</w:t>
      </w:r>
      <w:proofErr w:type="spellEnd"/>
      <w:proofErr w:type="gramEnd"/>
      <w:r w:rsidRPr="00EF6031">
        <w:rPr>
          <w:color w:val="0D0D0D" w:themeColor="text1" w:themeTint="F2"/>
          <w:sz w:val="24"/>
          <w:szCs w:val="24"/>
        </w:rPr>
        <w:t xml:space="preserve"> в пробе отсутствуют. В случае возникновения </w:t>
      </w:r>
      <w:proofErr w:type="spellStart"/>
      <w:r w:rsidRPr="00EF6031">
        <w:rPr>
          <w:color w:val="0D0D0D" w:themeColor="text1" w:themeTint="F2"/>
          <w:sz w:val="24"/>
          <w:szCs w:val="24"/>
        </w:rPr>
        <w:t>розовой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окраски пробы титруют 0,05 н. раствором соляной кислоты до обесцвечивания. Концентрацию </w:t>
      </w:r>
      <w:proofErr w:type="spellStart"/>
      <w:proofErr w:type="gramStart"/>
      <w:r w:rsidRPr="00EF6031">
        <w:rPr>
          <w:color w:val="0D0D0D" w:themeColor="text1" w:themeTint="F2"/>
          <w:sz w:val="24"/>
          <w:szCs w:val="24"/>
        </w:rPr>
        <w:t>карбонат-ионов</w:t>
      </w:r>
      <w:proofErr w:type="spellEnd"/>
      <w:proofErr w:type="gramEnd"/>
      <w:r w:rsidRPr="00EF6031">
        <w:rPr>
          <w:color w:val="0D0D0D" w:themeColor="text1" w:themeTint="F2"/>
          <w:sz w:val="24"/>
          <w:szCs w:val="24"/>
        </w:rPr>
        <w:t xml:space="preserve"> рассчитывают по формуле: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  <w:lang w:val="en-US"/>
        </w:rPr>
        <w:t>C</w:t>
      </w:r>
      <w:proofErr w:type="spellStart"/>
      <w:r w:rsidRPr="00EF6031">
        <w:rPr>
          <w:color w:val="0D0D0D" w:themeColor="text1" w:themeTint="F2"/>
          <w:sz w:val="24"/>
          <w:szCs w:val="24"/>
          <w:vertAlign w:val="subscript"/>
        </w:rPr>
        <w:t>к</w:t>
      </w:r>
      <w:r w:rsidRPr="00EF6031">
        <w:rPr>
          <w:color w:val="0D0D0D" w:themeColor="text1" w:themeTint="F2"/>
          <w:sz w:val="24"/>
          <w:szCs w:val="24"/>
        </w:rPr>
        <w:t>=</w:t>
      </w:r>
      <w:proofErr w:type="spellEnd"/>
      <w:proofErr w:type="gramStart"/>
      <w:r w:rsidRPr="00EF6031">
        <w:rPr>
          <w:color w:val="0D0D0D" w:themeColor="text1" w:themeTint="F2"/>
          <w:sz w:val="24"/>
          <w:szCs w:val="24"/>
          <w:lang w:val="en-US"/>
        </w:rPr>
        <w:t>V</w:t>
      </w:r>
      <w:r w:rsidRPr="00EF6031">
        <w:rPr>
          <w:color w:val="0D0D0D" w:themeColor="text1" w:themeTint="F2"/>
          <w:sz w:val="24"/>
          <w:szCs w:val="24"/>
        </w:rPr>
        <w:t>(</w:t>
      </w:r>
      <w:proofErr w:type="spellStart"/>
      <w:proofErr w:type="gramEnd"/>
      <w:r w:rsidRPr="00EF6031">
        <w:rPr>
          <w:color w:val="0D0D0D" w:themeColor="text1" w:themeTint="F2"/>
          <w:sz w:val="24"/>
          <w:szCs w:val="24"/>
          <w:lang w:val="en-US"/>
        </w:rPr>
        <w:t>HCl</w:t>
      </w:r>
      <w:proofErr w:type="spellEnd"/>
      <w:r w:rsidRPr="00EF6031">
        <w:rPr>
          <w:color w:val="0D0D0D" w:themeColor="text1" w:themeTint="F2"/>
          <w:sz w:val="24"/>
          <w:szCs w:val="24"/>
        </w:rPr>
        <w:t>)*300,</w:t>
      </w:r>
      <w:r w:rsidRPr="00EF6031">
        <w:rPr>
          <w:b/>
          <w:color w:val="0D0D0D" w:themeColor="text1" w:themeTint="F2"/>
          <w:sz w:val="24"/>
          <w:szCs w:val="24"/>
        </w:rPr>
        <w:t xml:space="preserve"> </w:t>
      </w:r>
      <w:proofErr w:type="spellStart"/>
      <w:r w:rsidRPr="00EF6031">
        <w:rPr>
          <w:color w:val="0D0D0D" w:themeColor="text1" w:themeTint="F2"/>
          <w:sz w:val="24"/>
          <w:szCs w:val="24"/>
        </w:rPr>
        <w:t>с</w:t>
      </w:r>
      <w:r w:rsidRPr="00EF6031">
        <w:rPr>
          <w:color w:val="0D0D0D" w:themeColor="text1" w:themeTint="F2"/>
          <w:sz w:val="24"/>
          <w:szCs w:val="24"/>
          <w:vertAlign w:val="subscript"/>
        </w:rPr>
        <w:t>к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– концентрация </w:t>
      </w:r>
      <w:proofErr w:type="spellStart"/>
      <w:r w:rsidRPr="00EF6031">
        <w:rPr>
          <w:color w:val="0D0D0D" w:themeColor="text1" w:themeTint="F2"/>
          <w:sz w:val="24"/>
          <w:szCs w:val="24"/>
        </w:rPr>
        <w:t>карбонат-ионов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, </w:t>
      </w:r>
      <w:r w:rsidRPr="00EF6031">
        <w:rPr>
          <w:color w:val="0D0D0D" w:themeColor="text1" w:themeTint="F2"/>
          <w:sz w:val="24"/>
          <w:szCs w:val="24"/>
          <w:lang w:val="en-US"/>
        </w:rPr>
        <w:t>V</w:t>
      </w:r>
      <w:r w:rsidRPr="00EF6031">
        <w:rPr>
          <w:color w:val="0D0D0D" w:themeColor="text1" w:themeTint="F2"/>
          <w:sz w:val="24"/>
          <w:szCs w:val="24"/>
        </w:rPr>
        <w:t>(</w:t>
      </w:r>
      <w:proofErr w:type="spellStart"/>
      <w:r w:rsidRPr="00EF6031">
        <w:rPr>
          <w:color w:val="0D0D0D" w:themeColor="text1" w:themeTint="F2"/>
          <w:sz w:val="24"/>
          <w:szCs w:val="24"/>
          <w:lang w:val="en-US"/>
        </w:rPr>
        <w:t>HCl</w:t>
      </w:r>
      <w:proofErr w:type="spellEnd"/>
      <w:r w:rsidRPr="00EF6031">
        <w:rPr>
          <w:color w:val="0D0D0D" w:themeColor="text1" w:themeTint="F2"/>
          <w:sz w:val="24"/>
          <w:szCs w:val="24"/>
        </w:rPr>
        <w:t>) – объем соляной кислоты, израсходованной на титрование, мл.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20" w:right="20" w:firstLine="42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right="40" w:firstLine="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Затем в той же пробе определяют концентрацию </w:t>
      </w:r>
      <w:proofErr w:type="spellStart"/>
      <w:proofErr w:type="gramStart"/>
      <w:r w:rsidRPr="00EF6031">
        <w:rPr>
          <w:color w:val="0D0D0D" w:themeColor="text1" w:themeTint="F2"/>
          <w:sz w:val="24"/>
          <w:szCs w:val="24"/>
        </w:rPr>
        <w:t>гидрокарбонат-ионов</w:t>
      </w:r>
      <w:proofErr w:type="spellEnd"/>
      <w:proofErr w:type="gramEnd"/>
      <w:r w:rsidRPr="00EF6031">
        <w:rPr>
          <w:color w:val="0D0D0D" w:themeColor="text1" w:themeTint="F2"/>
          <w:sz w:val="24"/>
          <w:szCs w:val="24"/>
        </w:rPr>
        <w:t xml:space="preserve">. К пробе добавить 1-2 капли </w:t>
      </w:r>
      <w:proofErr w:type="gramStart"/>
      <w:r w:rsidRPr="00EF6031">
        <w:rPr>
          <w:color w:val="0D0D0D" w:themeColor="text1" w:themeTint="F2"/>
          <w:sz w:val="24"/>
          <w:szCs w:val="24"/>
        </w:rPr>
        <w:t>метилового</w:t>
      </w:r>
      <w:proofErr w:type="gramEnd"/>
      <w:r w:rsidRPr="00EF6031">
        <w:rPr>
          <w:color w:val="0D0D0D" w:themeColor="text1" w:themeTint="F2"/>
          <w:sz w:val="24"/>
          <w:szCs w:val="24"/>
        </w:rPr>
        <w:t xml:space="preserve"> оранжевого. При этом проба приобретает желтую окраску. Титруют пробу раствором 0,05 н. соляной кислоты до перехода желтой окраски </w:t>
      </w:r>
      <w:proofErr w:type="gramStart"/>
      <w:r w:rsidRPr="00EF6031">
        <w:rPr>
          <w:color w:val="0D0D0D" w:themeColor="text1" w:themeTint="F2"/>
          <w:sz w:val="24"/>
          <w:szCs w:val="24"/>
        </w:rPr>
        <w:t>в</w:t>
      </w:r>
      <w:proofErr w:type="gramEnd"/>
      <w:r w:rsidRPr="00EF6031">
        <w:rPr>
          <w:color w:val="0D0D0D" w:themeColor="text1" w:themeTint="F2"/>
          <w:sz w:val="24"/>
          <w:szCs w:val="24"/>
        </w:rPr>
        <w:t xml:space="preserve"> </w:t>
      </w:r>
      <w:proofErr w:type="spellStart"/>
      <w:r w:rsidRPr="00EF6031">
        <w:rPr>
          <w:color w:val="0D0D0D" w:themeColor="text1" w:themeTint="F2"/>
          <w:sz w:val="24"/>
          <w:szCs w:val="24"/>
        </w:rPr>
        <w:t>розовую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. Концентрацию </w:t>
      </w:r>
      <w:proofErr w:type="spellStart"/>
      <w:proofErr w:type="gramStart"/>
      <w:r w:rsidRPr="00EF6031">
        <w:rPr>
          <w:color w:val="0D0D0D" w:themeColor="text1" w:themeTint="F2"/>
          <w:sz w:val="24"/>
          <w:szCs w:val="24"/>
        </w:rPr>
        <w:t>гидрокарбонат-ионов</w:t>
      </w:r>
      <w:proofErr w:type="spellEnd"/>
      <w:proofErr w:type="gramEnd"/>
      <w:r w:rsidRPr="00EF6031">
        <w:rPr>
          <w:color w:val="0D0D0D" w:themeColor="text1" w:themeTint="F2"/>
          <w:sz w:val="24"/>
          <w:szCs w:val="24"/>
        </w:rPr>
        <w:t xml:space="preserve"> рассчитывают по формуле:</w:t>
      </w:r>
    </w:p>
    <w:p w:rsidR="00EF6031" w:rsidRPr="00EF6031" w:rsidRDefault="00EF6031" w:rsidP="00EF6031">
      <w:pPr>
        <w:pStyle w:val="120"/>
        <w:shd w:val="clear" w:color="auto" w:fill="auto"/>
        <w:tabs>
          <w:tab w:val="left" w:pos="9112"/>
          <w:tab w:val="left" w:pos="10514"/>
        </w:tabs>
        <w:spacing w:line="240" w:lineRule="auto"/>
        <w:ind w:left="1000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ab/>
        <w:t>,</w:t>
      </w:r>
      <w:r w:rsidRPr="00EF6031">
        <w:rPr>
          <w:color w:val="0D0D0D" w:themeColor="text1" w:themeTint="F2"/>
          <w:sz w:val="24"/>
          <w:szCs w:val="24"/>
        </w:rPr>
        <w:tab/>
      </w:r>
      <w:proofErr w:type="gramStart"/>
      <w:r w:rsidRPr="00EF6031">
        <w:rPr>
          <w:color w:val="0D0D0D" w:themeColor="text1" w:themeTint="F2"/>
          <w:sz w:val="24"/>
          <w:szCs w:val="24"/>
        </w:rPr>
        <w:t>г</w:t>
      </w:r>
      <w:proofErr w:type="gramEnd"/>
      <w:r w:rsidRPr="00EF6031">
        <w:rPr>
          <w:color w:val="0D0D0D" w:themeColor="text1" w:themeTint="F2"/>
          <w:sz w:val="24"/>
          <w:szCs w:val="24"/>
        </w:rPr>
        <w:t>-</w:t>
      </w:r>
    </w:p>
    <w:p w:rsidR="00EF6031" w:rsidRPr="00EF6031" w:rsidRDefault="00EF6031" w:rsidP="00EF6031">
      <w:pPr>
        <w:pStyle w:val="2"/>
        <w:shd w:val="clear" w:color="auto" w:fill="auto"/>
        <w:tabs>
          <w:tab w:val="left" w:leader="hyphen" w:pos="1806"/>
          <w:tab w:val="left" w:leader="hyphen" w:pos="2786"/>
        </w:tabs>
        <w:spacing w:line="240" w:lineRule="auto"/>
        <w:ind w:firstLine="400"/>
        <w:jc w:val="left"/>
        <w:rPr>
          <w:color w:val="0D0D0D" w:themeColor="text1" w:themeTint="F2"/>
          <w:sz w:val="24"/>
          <w:szCs w:val="24"/>
        </w:rPr>
      </w:pPr>
      <w:proofErr w:type="spellStart"/>
      <w:r w:rsidRPr="00EF6031">
        <w:rPr>
          <w:rStyle w:val="a7"/>
          <w:b w:val="0"/>
          <w:color w:val="0D0D0D" w:themeColor="text1" w:themeTint="F2"/>
          <w:sz w:val="24"/>
          <w:szCs w:val="24"/>
        </w:rPr>
        <w:t>с</w:t>
      </w:r>
      <w:r w:rsidRPr="00EF6031">
        <w:rPr>
          <w:rStyle w:val="a7"/>
          <w:b w:val="0"/>
          <w:color w:val="0D0D0D" w:themeColor="text1" w:themeTint="F2"/>
          <w:sz w:val="24"/>
          <w:szCs w:val="24"/>
          <w:vertAlign w:val="subscript"/>
        </w:rPr>
        <w:t>ГК</w:t>
      </w:r>
      <w:proofErr w:type="spellEnd"/>
      <w:r w:rsidRPr="00EF6031">
        <w:rPr>
          <w:rStyle w:val="a7"/>
          <w:b w:val="0"/>
          <w:color w:val="0D0D0D" w:themeColor="text1" w:themeTint="F2"/>
          <w:sz w:val="24"/>
          <w:szCs w:val="24"/>
        </w:rPr>
        <w:t xml:space="preserve"> = </w:t>
      </w:r>
      <w:r w:rsidRPr="00EF6031">
        <w:rPr>
          <w:rStyle w:val="a7"/>
          <w:b w:val="0"/>
          <w:color w:val="0D0D0D" w:themeColor="text1" w:themeTint="F2"/>
          <w:sz w:val="24"/>
          <w:szCs w:val="24"/>
          <w:lang w:val="en-US"/>
        </w:rPr>
        <w:t>V</w:t>
      </w:r>
      <w:r w:rsidRPr="00EF6031">
        <w:rPr>
          <w:rStyle w:val="a7"/>
          <w:b w:val="0"/>
          <w:color w:val="0D0D0D" w:themeColor="text1" w:themeTint="F2"/>
          <w:sz w:val="24"/>
          <w:szCs w:val="24"/>
        </w:rPr>
        <w:t>(НС1)*305</w:t>
      </w:r>
      <w:r w:rsidRPr="00EF6031">
        <w:rPr>
          <w:rStyle w:val="a7"/>
          <w:color w:val="0D0D0D" w:themeColor="text1" w:themeTint="F2"/>
          <w:sz w:val="24"/>
          <w:szCs w:val="24"/>
        </w:rPr>
        <w:t>,</w:t>
      </w:r>
      <w:r w:rsidRPr="00EF6031">
        <w:rPr>
          <w:color w:val="0D0D0D" w:themeColor="text1" w:themeTint="F2"/>
          <w:sz w:val="24"/>
          <w:szCs w:val="24"/>
        </w:rPr>
        <w:t xml:space="preserve"> где </w:t>
      </w:r>
      <w:proofErr w:type="spellStart"/>
      <w:r w:rsidRPr="00EF6031">
        <w:rPr>
          <w:color w:val="0D0D0D" w:themeColor="text1" w:themeTint="F2"/>
          <w:sz w:val="24"/>
          <w:szCs w:val="24"/>
        </w:rPr>
        <w:t>с</w:t>
      </w:r>
      <w:r w:rsidRPr="00EF6031">
        <w:rPr>
          <w:color w:val="0D0D0D" w:themeColor="text1" w:themeTint="F2"/>
          <w:sz w:val="24"/>
          <w:szCs w:val="24"/>
          <w:vertAlign w:val="subscript"/>
        </w:rPr>
        <w:t>ГК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- концентрация </w:t>
      </w:r>
      <w:proofErr w:type="spellStart"/>
      <w:r w:rsidRPr="00EF6031">
        <w:rPr>
          <w:color w:val="0D0D0D" w:themeColor="text1" w:themeTint="F2"/>
          <w:sz w:val="24"/>
          <w:szCs w:val="24"/>
        </w:rPr>
        <w:t>гидрокарбонат-иона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, мг/л; </w:t>
      </w:r>
      <w:proofErr w:type="gramStart"/>
      <w:r w:rsidRPr="00EF6031">
        <w:rPr>
          <w:color w:val="0D0D0D" w:themeColor="text1" w:themeTint="F2"/>
          <w:sz w:val="24"/>
          <w:szCs w:val="24"/>
        </w:rPr>
        <w:t>У(</w:t>
      </w:r>
      <w:proofErr w:type="gramEnd"/>
      <w:r w:rsidRPr="00EF6031">
        <w:rPr>
          <w:color w:val="0D0D0D" w:themeColor="text1" w:themeTint="F2"/>
          <w:sz w:val="24"/>
          <w:szCs w:val="24"/>
        </w:rPr>
        <w:t>НС1) - объем</w:t>
      </w:r>
    </w:p>
    <w:p w:rsidR="00EF6031" w:rsidRDefault="00EF6031" w:rsidP="00EF6031">
      <w:pPr>
        <w:pStyle w:val="2"/>
        <w:shd w:val="clear" w:color="auto" w:fill="auto"/>
        <w:spacing w:line="240" w:lineRule="auto"/>
        <w:ind w:left="400" w:right="3236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соляной кислоты, израсходованный на титрование, мл. </w:t>
      </w:r>
    </w:p>
    <w:p w:rsidR="00EF6031" w:rsidRDefault="00EF6031" w:rsidP="00EF6031">
      <w:pPr>
        <w:pStyle w:val="2"/>
        <w:shd w:val="clear" w:color="auto" w:fill="auto"/>
        <w:spacing w:line="240" w:lineRule="auto"/>
        <w:ind w:left="400" w:right="3236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left="400" w:right="3236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pStyle w:val="2"/>
        <w:numPr>
          <w:ilvl w:val="2"/>
          <w:numId w:val="1"/>
        </w:numPr>
        <w:shd w:val="clear" w:color="auto" w:fill="auto"/>
        <w:spacing w:line="240" w:lineRule="auto"/>
        <w:ind w:left="400" w:right="5960"/>
        <w:jc w:val="left"/>
        <w:rPr>
          <w:bCs/>
          <w:i/>
          <w:color w:val="0D0D0D" w:themeColor="text1" w:themeTint="F2"/>
          <w:sz w:val="24"/>
          <w:szCs w:val="24"/>
          <w:u w:val="single"/>
          <w:shd w:val="clear" w:color="auto" w:fill="FFFFFF"/>
        </w:rPr>
      </w:pPr>
      <w:r w:rsidRPr="00EF6031">
        <w:rPr>
          <w:rStyle w:val="a7"/>
          <w:b w:val="0"/>
          <w:i/>
          <w:color w:val="0D0D0D" w:themeColor="text1" w:themeTint="F2"/>
          <w:sz w:val="24"/>
          <w:szCs w:val="24"/>
          <w:u w:val="single"/>
        </w:rPr>
        <w:lastRenderedPageBreak/>
        <w:t>Определение хлоридов</w:t>
      </w:r>
    </w:p>
    <w:p w:rsidR="00EF6031" w:rsidRDefault="00EF6031" w:rsidP="00EF6031">
      <w:pPr>
        <w:pStyle w:val="2"/>
        <w:shd w:val="clear" w:color="auto" w:fill="auto"/>
        <w:spacing w:after="62" w:line="240" w:lineRule="auto"/>
        <w:ind w:right="40" w:firstLine="40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>Концентрация хлоридов в водоемах - источниках водоснабжения - допускается до 350 мг/л. В водах рек северной части России хлоридов содержится обычно немного, не более 10 мг/л, в южных районах - до десятков и сотен мг/л. Много хлоридов попадает в водоемы со сбросами хозяйственно-бытовых и промышленных сточных вод. Это показатель весьма важен при оценке санитарного состояния водоема. Качественное определение хлоридов с приближенной качественной оценкой проводят следующим образом. В пробирку отбирают 5 мл исследуемой воды и добавляют 3 капли 10 %-</w:t>
      </w:r>
      <w:proofErr w:type="spellStart"/>
      <w:r w:rsidRPr="00EF6031">
        <w:rPr>
          <w:color w:val="0D0D0D" w:themeColor="text1" w:themeTint="F2"/>
          <w:sz w:val="24"/>
          <w:szCs w:val="24"/>
        </w:rPr>
        <w:t>ного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раствора нитрата серебра. Приблизительное содержание хлоридов определяют по осадку или помутнению (</w:t>
      </w:r>
      <w:proofErr w:type="gramStart"/>
      <w:r w:rsidRPr="00EF6031">
        <w:rPr>
          <w:color w:val="0D0D0D" w:themeColor="text1" w:themeTint="F2"/>
          <w:sz w:val="24"/>
          <w:szCs w:val="24"/>
        </w:rPr>
        <w:t>см</w:t>
      </w:r>
      <w:proofErr w:type="gramEnd"/>
      <w:r w:rsidRPr="00EF6031">
        <w:rPr>
          <w:color w:val="0D0D0D" w:themeColor="text1" w:themeTint="F2"/>
          <w:sz w:val="24"/>
          <w:szCs w:val="24"/>
        </w:rPr>
        <w:t>. табл.2).</w:t>
      </w:r>
    </w:p>
    <w:p w:rsidR="00EF6031" w:rsidRPr="00EF6031" w:rsidRDefault="00EF6031" w:rsidP="00EF6031">
      <w:pPr>
        <w:pStyle w:val="2"/>
        <w:shd w:val="clear" w:color="auto" w:fill="auto"/>
        <w:spacing w:after="62" w:line="240" w:lineRule="auto"/>
        <w:ind w:right="40" w:firstLine="40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pStyle w:val="a3"/>
        <w:keepNext/>
        <w:keepLines/>
        <w:numPr>
          <w:ilvl w:val="2"/>
          <w:numId w:val="1"/>
        </w:numPr>
        <w:spacing w:after="0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6" w:name="bookmark14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Определение ионов железа</w:t>
      </w:r>
      <w:bookmarkEnd w:id="6"/>
    </w:p>
    <w:p w:rsidR="00EF6031" w:rsidRDefault="00EF6031" w:rsidP="00EF6031">
      <w:pPr>
        <w:pStyle w:val="2"/>
        <w:shd w:val="clear" w:color="auto" w:fill="auto"/>
        <w:spacing w:after="70" w:line="240" w:lineRule="auto"/>
        <w:ind w:right="40" w:firstLine="0"/>
        <w:jc w:val="left"/>
        <w:rPr>
          <w:color w:val="0D0D0D" w:themeColor="text1" w:themeTint="F2"/>
          <w:sz w:val="24"/>
          <w:szCs w:val="24"/>
        </w:rPr>
      </w:pPr>
      <w:r>
        <w:rPr>
          <w:rFonts w:eastAsiaTheme="minorEastAsia" w:cstheme="minorBidi"/>
          <w:i/>
          <w:color w:val="0D0D0D" w:themeColor="text1" w:themeTint="F2"/>
          <w:sz w:val="24"/>
          <w:szCs w:val="24"/>
          <w:u w:val="single"/>
        </w:rPr>
        <w:t xml:space="preserve">    </w:t>
      </w:r>
      <w:r w:rsidRPr="00EF6031">
        <w:rPr>
          <w:color w:val="0D0D0D" w:themeColor="text1" w:themeTint="F2"/>
          <w:sz w:val="24"/>
          <w:szCs w:val="24"/>
        </w:rPr>
        <w:t>К 10 мл исследуемой воды прибавляют 1-2 капли 24% НС</w:t>
      </w:r>
      <w:proofErr w:type="gramStart"/>
      <w:r w:rsidRPr="00EF6031">
        <w:rPr>
          <w:color w:val="0D0D0D" w:themeColor="text1" w:themeTint="F2"/>
          <w:sz w:val="24"/>
          <w:szCs w:val="24"/>
        </w:rPr>
        <w:t>1</w:t>
      </w:r>
      <w:proofErr w:type="gramEnd"/>
      <w:r w:rsidRPr="00EF6031">
        <w:rPr>
          <w:color w:val="0D0D0D" w:themeColor="text1" w:themeTint="F2"/>
          <w:sz w:val="24"/>
          <w:szCs w:val="24"/>
        </w:rPr>
        <w:t xml:space="preserve"> и 0,2 мл (4 капли) 50%-го раствора КNС</w:t>
      </w:r>
      <w:r w:rsidRPr="00EF6031">
        <w:rPr>
          <w:color w:val="0D0D0D" w:themeColor="text1" w:themeTint="F2"/>
          <w:sz w:val="24"/>
          <w:szCs w:val="24"/>
          <w:lang w:val="en-US"/>
        </w:rPr>
        <w:t>S</w:t>
      </w:r>
      <w:r w:rsidRPr="00EF6031">
        <w:rPr>
          <w:color w:val="0D0D0D" w:themeColor="text1" w:themeTint="F2"/>
          <w:sz w:val="24"/>
          <w:szCs w:val="24"/>
        </w:rPr>
        <w:t>. Перемешивают и наблюдают за развитием окраски. Примерное содержание железа находят по таблице (см</w:t>
      </w:r>
      <w:proofErr w:type="gramStart"/>
      <w:r w:rsidRPr="00EF6031">
        <w:rPr>
          <w:color w:val="0D0D0D" w:themeColor="text1" w:themeTint="F2"/>
          <w:sz w:val="24"/>
          <w:szCs w:val="24"/>
        </w:rPr>
        <w:t>.т</w:t>
      </w:r>
      <w:proofErr w:type="gramEnd"/>
      <w:r w:rsidRPr="00EF6031">
        <w:rPr>
          <w:color w:val="0D0D0D" w:themeColor="text1" w:themeTint="F2"/>
          <w:sz w:val="24"/>
          <w:szCs w:val="24"/>
        </w:rPr>
        <w:t>абл.3).</w:t>
      </w:r>
    </w:p>
    <w:p w:rsidR="00EF6031" w:rsidRPr="00EF6031" w:rsidRDefault="00EF6031" w:rsidP="00EF6031">
      <w:pPr>
        <w:pStyle w:val="2"/>
        <w:shd w:val="clear" w:color="auto" w:fill="auto"/>
        <w:spacing w:line="240" w:lineRule="auto"/>
        <w:ind w:right="40" w:firstLine="0"/>
        <w:jc w:val="left"/>
        <w:rPr>
          <w:color w:val="0D0D0D" w:themeColor="text1" w:themeTint="F2"/>
          <w:sz w:val="24"/>
          <w:szCs w:val="24"/>
        </w:rPr>
      </w:pPr>
    </w:p>
    <w:p w:rsidR="00EF6031" w:rsidRPr="00EF6031" w:rsidRDefault="00EF6031" w:rsidP="00EF6031">
      <w:pPr>
        <w:keepNext/>
        <w:keepLines/>
        <w:numPr>
          <w:ilvl w:val="3"/>
          <w:numId w:val="1"/>
        </w:numPr>
        <w:tabs>
          <w:tab w:val="left" w:pos="726"/>
        </w:tabs>
        <w:spacing w:after="30" w:line="240" w:lineRule="auto"/>
        <w:ind w:firstLine="400"/>
        <w:outlineLvl w:val="4"/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</w:pPr>
      <w:bookmarkStart w:id="7" w:name="bookmark17"/>
      <w:r w:rsidRPr="00EF6031">
        <w:rPr>
          <w:rFonts w:ascii="Times New Roman" w:hAnsi="Times New Roman"/>
          <w:i/>
          <w:color w:val="0D0D0D" w:themeColor="text1" w:themeTint="F2"/>
          <w:sz w:val="24"/>
          <w:szCs w:val="24"/>
          <w:u w:val="single"/>
        </w:rPr>
        <w:t>Определение концентрации органических веществ в воде</w:t>
      </w:r>
      <w:bookmarkEnd w:id="7"/>
    </w:p>
    <w:p w:rsidR="00EF6031" w:rsidRPr="00EF6031" w:rsidRDefault="00EF6031" w:rsidP="00EF6031">
      <w:pPr>
        <w:pStyle w:val="2"/>
        <w:shd w:val="clear" w:color="auto" w:fill="auto"/>
        <w:spacing w:after="120" w:line="240" w:lineRule="auto"/>
        <w:ind w:right="40" w:firstLine="400"/>
        <w:jc w:val="left"/>
        <w:rPr>
          <w:color w:val="0D0D0D" w:themeColor="text1" w:themeTint="F2"/>
          <w:sz w:val="24"/>
          <w:szCs w:val="24"/>
        </w:rPr>
      </w:pPr>
      <w:r w:rsidRPr="00EF6031">
        <w:rPr>
          <w:color w:val="0D0D0D" w:themeColor="text1" w:themeTint="F2"/>
          <w:sz w:val="24"/>
          <w:szCs w:val="24"/>
        </w:rPr>
        <w:t xml:space="preserve">Наливают в пробирки 10 мл пробы воды, добавляют несколько капель 30% соляной кислоты. Затем добавляют </w:t>
      </w:r>
      <w:proofErr w:type="spellStart"/>
      <w:r w:rsidRPr="00EF6031">
        <w:rPr>
          <w:color w:val="0D0D0D" w:themeColor="text1" w:themeTint="F2"/>
          <w:sz w:val="24"/>
          <w:szCs w:val="24"/>
        </w:rPr>
        <w:t>розовый</w:t>
      </w:r>
      <w:proofErr w:type="spellEnd"/>
      <w:r w:rsidRPr="00EF6031">
        <w:rPr>
          <w:color w:val="0D0D0D" w:themeColor="text1" w:themeTint="F2"/>
          <w:sz w:val="24"/>
          <w:szCs w:val="24"/>
        </w:rPr>
        <w:t xml:space="preserve"> раствор КМп0</w:t>
      </w:r>
      <w:r w:rsidRPr="00EF6031">
        <w:rPr>
          <w:color w:val="0D0D0D" w:themeColor="text1" w:themeTint="F2"/>
          <w:sz w:val="24"/>
          <w:szCs w:val="24"/>
          <w:vertAlign w:val="subscript"/>
        </w:rPr>
        <w:t>4</w:t>
      </w:r>
      <w:r w:rsidRPr="00EF6031">
        <w:rPr>
          <w:color w:val="0D0D0D" w:themeColor="text1" w:themeTint="F2"/>
          <w:sz w:val="24"/>
          <w:szCs w:val="24"/>
        </w:rPr>
        <w:t xml:space="preserve"> к пробе по каплям. В присутствии органических веществ КМп0</w:t>
      </w:r>
      <w:r w:rsidRPr="00EF6031">
        <w:rPr>
          <w:color w:val="0D0D0D" w:themeColor="text1" w:themeTint="F2"/>
          <w:sz w:val="24"/>
          <w:szCs w:val="24"/>
          <w:vertAlign w:val="subscript"/>
        </w:rPr>
        <w:t>4</w:t>
      </w:r>
      <w:r w:rsidRPr="00EF6031">
        <w:rPr>
          <w:color w:val="0D0D0D" w:themeColor="text1" w:themeTint="F2"/>
          <w:sz w:val="24"/>
          <w:szCs w:val="24"/>
        </w:rPr>
        <w:t xml:space="preserve"> будет обесцвечиваться. Можно считать, что органические вещества полностью окислены, если окраска сохраняется в течение одной минуты. Посчитав объем израсходованного раствора перманганата калия можно определить загрязненность пробы.</w:t>
      </w:r>
    </w:p>
    <w:p w:rsidR="00EF6031" w:rsidRPr="00EF6031" w:rsidRDefault="00EF6031" w:rsidP="00EF6031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Все полученные данные внесите в бланк. </w:t>
      </w:r>
    </w:p>
    <w:p w:rsidR="00EF6031" w:rsidRPr="00EF6031" w:rsidRDefault="00EF6031" w:rsidP="00EF6031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Оцените качество воды по </w:t>
      </w:r>
      <w:proofErr w:type="spellStart"/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пятибальной</w:t>
      </w:r>
      <w:proofErr w:type="spellEnd"/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системе:</w:t>
      </w:r>
    </w:p>
    <w:p w:rsidR="00EF6031" w:rsidRPr="00EF6031" w:rsidRDefault="00EF6031" w:rsidP="00EF6031">
      <w:pPr>
        <w:spacing w:after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5 - вода полностью соответствует всем санитарным нормам.</w:t>
      </w:r>
    </w:p>
    <w:p w:rsidR="00EF6031" w:rsidRPr="00EF6031" w:rsidRDefault="00EF6031" w:rsidP="00EF6031">
      <w:pPr>
        <w:spacing w:after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4 – есть небольшие отклонения в физических показателях (цвет, запах, мутность).</w:t>
      </w:r>
    </w:p>
    <w:p w:rsidR="00EF6031" w:rsidRPr="00EF6031" w:rsidRDefault="00EF6031" w:rsidP="00EF6031">
      <w:pPr>
        <w:spacing w:after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3 – есть отклонения по одному из химических показателей.</w:t>
      </w:r>
    </w:p>
    <w:p w:rsidR="00EF6031" w:rsidRPr="00EF6031" w:rsidRDefault="00EF6031" w:rsidP="00EF6031">
      <w:pPr>
        <w:spacing w:after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2 – есть отклонения по 2 и более показателей.</w:t>
      </w:r>
    </w:p>
    <w:p w:rsidR="00EF6031" w:rsidRPr="00EF6031" w:rsidRDefault="00EF6031" w:rsidP="00EF6031">
      <w:pPr>
        <w:spacing w:after="0"/>
        <w:rPr>
          <w:color w:val="0D0D0D" w:themeColor="text1" w:themeTint="F2"/>
          <w:sz w:val="24"/>
          <w:szCs w:val="24"/>
        </w:rPr>
      </w:pPr>
      <w:r w:rsidRPr="00EF6031">
        <w:rPr>
          <w:rFonts w:ascii="Times New Roman" w:hAnsi="Times New Roman"/>
          <w:color w:val="0D0D0D" w:themeColor="text1" w:themeTint="F2"/>
          <w:sz w:val="24"/>
          <w:szCs w:val="24"/>
        </w:rPr>
        <w:t>1 – вода полностью не соответствует санитарно-гигиеническим нормам.</w:t>
      </w:r>
    </w:p>
    <w:p w:rsidR="00EF6031" w:rsidRPr="00EF6031" w:rsidRDefault="00EF6031" w:rsidP="00EF6031">
      <w:pPr>
        <w:spacing w:after="0"/>
        <w:rPr>
          <w:color w:val="0D0D0D" w:themeColor="text1" w:themeTint="F2"/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Default="00EF6031" w:rsidP="00EF6031">
      <w:pPr>
        <w:spacing w:after="0"/>
        <w:rPr>
          <w:sz w:val="24"/>
          <w:szCs w:val="24"/>
        </w:rPr>
      </w:pPr>
    </w:p>
    <w:p w:rsidR="00EF6031" w:rsidRPr="00EF6031" w:rsidRDefault="00EF6031" w:rsidP="00EF6031">
      <w:pPr>
        <w:spacing w:after="0"/>
        <w:rPr>
          <w:sz w:val="24"/>
          <w:szCs w:val="24"/>
        </w:rPr>
      </w:pPr>
    </w:p>
    <w:p w:rsidR="00EF6031" w:rsidRPr="00EF6031" w:rsidRDefault="00EF6031" w:rsidP="00EF60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Бланк результатов исследования</w:t>
      </w:r>
      <w:r w:rsidRPr="00EF6031">
        <w:rPr>
          <w:rFonts w:ascii="Times New Roman" w:hAnsi="Times New Roman"/>
          <w:sz w:val="24"/>
          <w:szCs w:val="24"/>
        </w:rPr>
        <w:t xml:space="preserve">. </w:t>
      </w:r>
    </w:p>
    <w:p w:rsidR="00EF6031" w:rsidRPr="00EF6031" w:rsidRDefault="00EF6031" w:rsidP="00EF6031">
      <w:pPr>
        <w:spacing w:after="0"/>
        <w:rPr>
          <w:sz w:val="24"/>
          <w:szCs w:val="24"/>
        </w:rPr>
      </w:pPr>
    </w:p>
    <w:p w:rsidR="00EF6031" w:rsidRPr="00EF6031" w:rsidRDefault="00EF6031" w:rsidP="00EF6031">
      <w:pPr>
        <w:spacing w:after="0"/>
        <w:rPr>
          <w:sz w:val="24"/>
          <w:szCs w:val="24"/>
        </w:rPr>
      </w:pPr>
      <w:r w:rsidRPr="00EF6031">
        <w:rPr>
          <w:noProof/>
          <w:sz w:val="24"/>
          <w:szCs w:val="24"/>
        </w:rPr>
        <w:drawing>
          <wp:inline distT="0" distB="0" distL="0" distR="0">
            <wp:extent cx="5833110" cy="1335819"/>
            <wp:effectExtent l="19050" t="0" r="0" b="0"/>
            <wp:docPr id="2" name="Рисунок 2" descr="C:\Users\Татьяна\AppData\Local\Microsoft\Windows\Temporary Internet Files\Content.Word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img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47" cy="13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F6031">
        <w:rPr>
          <w:color w:val="000000"/>
        </w:rPr>
        <w:t>Таблица 1. Оценка интенсивности запаха воды.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6237"/>
        <w:gridCol w:w="1701"/>
      </w:tblGrid>
      <w:tr w:rsidR="00EF6031" w:rsidRPr="00EF6031" w:rsidTr="00131A81">
        <w:trPr>
          <w:trHeight w:val="52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Интенсивность запаха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Характер проявления запаха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Оценка интенсивности запаха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в баллах</w:t>
            </w:r>
          </w:p>
        </w:tc>
      </w:tr>
      <w:tr w:rsidR="00EF6031" w:rsidRPr="00EF6031" w:rsidTr="00131A81">
        <w:trPr>
          <w:trHeight w:val="25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Нет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не ощущается.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0</w:t>
            </w:r>
          </w:p>
        </w:tc>
      </w:tr>
      <w:tr w:rsidR="00EF6031" w:rsidRPr="00EF6031" w:rsidTr="00131A81">
        <w:trPr>
          <w:trHeight w:val="58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Очень слабая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не ощущается потребителем, но обнаруживается при лабораторном исследовании.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1</w:t>
            </w:r>
          </w:p>
        </w:tc>
      </w:tr>
      <w:tr w:rsidR="00EF6031" w:rsidRPr="00EF6031" w:rsidTr="00131A81">
        <w:trPr>
          <w:trHeight w:val="27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Слабая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замечается потребителем, если обратить на это внимание.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2</w:t>
            </w:r>
          </w:p>
        </w:tc>
      </w:tr>
      <w:tr w:rsidR="00EF6031" w:rsidRPr="00EF6031" w:rsidTr="00131A81">
        <w:trPr>
          <w:trHeight w:val="547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Заметная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легко замечается и вызывает неодобрительный отзыв о воде.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3</w:t>
            </w:r>
          </w:p>
        </w:tc>
      </w:tr>
      <w:tr w:rsidR="00EF6031" w:rsidRPr="00EF6031" w:rsidTr="00131A81">
        <w:trPr>
          <w:trHeight w:val="51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Отчётливая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обращает на себя внимание и заставляет воздержаться от питья.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4</w:t>
            </w:r>
          </w:p>
        </w:tc>
      </w:tr>
      <w:tr w:rsidR="00EF6031" w:rsidRPr="00EF6031" w:rsidTr="00131A81">
        <w:trPr>
          <w:trHeight w:val="52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Очень сильная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jc w:val="both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Запах настолько сильный, что делает воду непригодной к употреблению.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firstLine="0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5</w:t>
            </w:r>
          </w:p>
        </w:tc>
      </w:tr>
    </w:tbl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EF6031" w:rsidRPr="00EF6031" w:rsidRDefault="00EF6031" w:rsidP="00EF603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F6031">
        <w:rPr>
          <w:color w:val="000000"/>
        </w:rPr>
        <w:t>Таблица 2. Оценка содержания хлоридов.</w:t>
      </w:r>
    </w:p>
    <w:tbl>
      <w:tblPr>
        <w:tblpPr w:leftFromText="180" w:rightFromText="180" w:vertAnchor="text" w:horzAnchor="margin" w:tblpY="264"/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07"/>
        <w:gridCol w:w="4542"/>
      </w:tblGrid>
      <w:tr w:rsidR="00EF6031" w:rsidRPr="00EF6031" w:rsidTr="00131A81">
        <w:trPr>
          <w:trHeight w:val="269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Осадок или помутнение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Концентрация хлоридов, мг/л</w:t>
            </w:r>
          </w:p>
        </w:tc>
      </w:tr>
      <w:tr w:rsidR="00EF6031" w:rsidRPr="00EF6031" w:rsidTr="00131A81">
        <w:trPr>
          <w:trHeight w:val="1032"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Опалесценция или слабая муть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 Сильная муть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Образуются хлопья, но осаждаются не сразу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 Белый объёмистый осадок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1-10 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10-50 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50-100 </w:t>
            </w:r>
          </w:p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более100</w:t>
            </w:r>
          </w:p>
        </w:tc>
      </w:tr>
    </w:tbl>
    <w:p w:rsidR="00EF6031" w:rsidRPr="00EF6031" w:rsidRDefault="00EF6031" w:rsidP="00EF6031">
      <w:pPr>
        <w:pStyle w:val="21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</w:p>
    <w:p w:rsidR="00EF6031" w:rsidRPr="00EF6031" w:rsidRDefault="00EF6031" w:rsidP="00EF6031">
      <w:pPr>
        <w:pStyle w:val="21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EF6031" w:rsidRPr="00EF6031" w:rsidRDefault="00EF6031" w:rsidP="00EF6031">
      <w:pPr>
        <w:pStyle w:val="21"/>
        <w:shd w:val="clear" w:color="auto" w:fill="auto"/>
        <w:spacing w:line="360" w:lineRule="auto"/>
        <w:jc w:val="center"/>
        <w:rPr>
          <w:sz w:val="24"/>
          <w:szCs w:val="24"/>
        </w:rPr>
      </w:pPr>
      <w:r w:rsidRPr="00EF6031">
        <w:rPr>
          <w:sz w:val="24"/>
          <w:szCs w:val="24"/>
        </w:rPr>
        <w:lastRenderedPageBreak/>
        <w:t xml:space="preserve">Таблица3.  </w:t>
      </w:r>
      <w:r w:rsidRPr="00EF6031">
        <w:rPr>
          <w:rFonts w:eastAsiaTheme="minorHAnsi"/>
          <w:sz w:val="24"/>
          <w:szCs w:val="24"/>
        </w:rPr>
        <w:t xml:space="preserve">Примерное содержание ионов железа </w:t>
      </w:r>
      <w:r w:rsidRPr="00EF6031">
        <w:rPr>
          <w:rStyle w:val="2pt"/>
          <w:rFonts w:eastAsiaTheme="minorHAnsi"/>
          <w:sz w:val="24"/>
          <w:szCs w:val="24"/>
        </w:rPr>
        <w:t>Ре</w:t>
      </w:r>
      <w:r w:rsidRPr="00EF6031">
        <w:rPr>
          <w:rStyle w:val="2pt"/>
          <w:rFonts w:eastAsiaTheme="minorHAnsi"/>
          <w:sz w:val="24"/>
          <w:szCs w:val="24"/>
          <w:vertAlign w:val="superscript"/>
        </w:rPr>
        <w:t>3</w:t>
      </w:r>
      <w:r w:rsidRPr="00EF6031">
        <w:rPr>
          <w:rFonts w:eastAsiaTheme="minorHAnsi"/>
          <w:sz w:val="24"/>
          <w:szCs w:val="24"/>
        </w:rPr>
        <w:t xml:space="preserve"> в мг/л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87"/>
        <w:gridCol w:w="2862"/>
      </w:tblGrid>
      <w:tr w:rsidR="00EF6031" w:rsidRPr="00EF6031" w:rsidTr="00131A81">
        <w:trPr>
          <w:trHeight w:val="274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Отсутствие окраски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менее 0,5</w:t>
            </w:r>
          </w:p>
        </w:tc>
      </w:tr>
      <w:tr w:rsidR="00EF6031" w:rsidRPr="00EF6031" w:rsidTr="00131A81">
        <w:trPr>
          <w:trHeight w:val="264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Едва заметное </w:t>
            </w:r>
            <w:proofErr w:type="spellStart"/>
            <w:r w:rsidRPr="00EF6031">
              <w:rPr>
                <w:sz w:val="24"/>
                <w:szCs w:val="24"/>
              </w:rPr>
              <w:t>желтовато-розовое</w:t>
            </w:r>
            <w:proofErr w:type="spellEnd"/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 0,05 до 0,1</w:t>
            </w:r>
          </w:p>
        </w:tc>
      </w:tr>
      <w:tr w:rsidR="00EF6031" w:rsidRPr="00EF6031" w:rsidTr="00131A81">
        <w:trPr>
          <w:trHeight w:val="264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 xml:space="preserve">Слабое </w:t>
            </w:r>
            <w:proofErr w:type="spellStart"/>
            <w:r w:rsidRPr="00EF6031">
              <w:rPr>
                <w:sz w:val="24"/>
                <w:szCs w:val="24"/>
              </w:rPr>
              <w:t>желтовато-розовое</w:t>
            </w:r>
            <w:proofErr w:type="spellEnd"/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 0,1 до 0,5</w:t>
            </w:r>
          </w:p>
        </w:tc>
      </w:tr>
      <w:tr w:rsidR="00EF6031" w:rsidRPr="00EF6031" w:rsidTr="00131A81">
        <w:trPr>
          <w:trHeight w:val="264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EF6031">
              <w:rPr>
                <w:sz w:val="24"/>
                <w:szCs w:val="24"/>
              </w:rPr>
              <w:t>Желтовато-розовое</w:t>
            </w:r>
            <w:proofErr w:type="spellEnd"/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 0,5 до 1,0</w:t>
            </w:r>
          </w:p>
        </w:tc>
      </w:tr>
      <w:tr w:rsidR="00EF6031" w:rsidRPr="00EF6031" w:rsidTr="00131A81">
        <w:trPr>
          <w:trHeight w:val="259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Желтовато-красное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от 1,0 до 2,5</w:t>
            </w:r>
          </w:p>
        </w:tc>
      </w:tr>
      <w:tr w:rsidR="00EF6031" w:rsidRPr="00EF6031" w:rsidTr="00131A81">
        <w:trPr>
          <w:trHeight w:val="274"/>
        </w:trPr>
        <w:tc>
          <w:tcPr>
            <w:tcW w:w="6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Ярко-красное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6031" w:rsidRPr="00EF6031" w:rsidRDefault="00EF6031" w:rsidP="00131A81">
            <w:pPr>
              <w:pStyle w:val="2"/>
              <w:shd w:val="clear" w:color="auto" w:fill="auto"/>
              <w:spacing w:line="360" w:lineRule="auto"/>
              <w:ind w:left="120" w:firstLine="0"/>
              <w:jc w:val="left"/>
              <w:rPr>
                <w:sz w:val="24"/>
                <w:szCs w:val="24"/>
              </w:rPr>
            </w:pPr>
            <w:r w:rsidRPr="00EF6031">
              <w:rPr>
                <w:sz w:val="24"/>
                <w:szCs w:val="24"/>
              </w:rPr>
              <w:t>более 2,5</w:t>
            </w:r>
          </w:p>
        </w:tc>
      </w:tr>
    </w:tbl>
    <w:p w:rsidR="00EF6031" w:rsidRPr="00EF6031" w:rsidRDefault="00EF6031" w:rsidP="00EF6031">
      <w:pPr>
        <w:spacing w:after="0"/>
        <w:rPr>
          <w:sz w:val="24"/>
          <w:szCs w:val="24"/>
        </w:rPr>
      </w:pPr>
    </w:p>
    <w:p w:rsidR="00000000" w:rsidRDefault="00EF6031"/>
    <w:sectPr w:rsidR="00000000" w:rsidSect="00397572">
      <w:pgSz w:w="11906" w:h="16838"/>
      <w:pgMar w:top="907" w:right="851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46D17"/>
    <w:multiLevelType w:val="multilevel"/>
    <w:tmpl w:val="38E4D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8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Lucida Sans Unicode" w:eastAsia="Lucida Sans Unicode" w:hAnsi="Lucida Sans Unicode" w:cs="Lucida Sans Unicod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F6031"/>
    <w:rsid w:val="00EF6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03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EF6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F6031"/>
    <w:rPr>
      <w:b/>
      <w:bCs/>
    </w:rPr>
  </w:style>
  <w:style w:type="character" w:customStyle="1" w:styleId="a6">
    <w:name w:val="Основной текст_"/>
    <w:basedOn w:val="a0"/>
    <w:link w:val="2"/>
    <w:rsid w:val="00EF60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7">
    <w:name w:val="Основной текст + Полужирный"/>
    <w:basedOn w:val="a6"/>
    <w:rsid w:val="00EF6031"/>
    <w:rPr>
      <w:b/>
      <w:bCs/>
      <w:spacing w:val="0"/>
    </w:rPr>
  </w:style>
  <w:style w:type="character" w:customStyle="1" w:styleId="a8">
    <w:name w:val="Подпись к таблице_"/>
    <w:basedOn w:val="a0"/>
    <w:link w:val="a9"/>
    <w:rsid w:val="00EF603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EF603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">
    <w:name w:val="Основной текст2"/>
    <w:basedOn w:val="a"/>
    <w:link w:val="a6"/>
    <w:rsid w:val="00EF6031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EF6031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0">
    <w:name w:val="Основной текст (12)"/>
    <w:basedOn w:val="a"/>
    <w:link w:val="12"/>
    <w:rsid w:val="00EF6031"/>
    <w:pPr>
      <w:shd w:val="clear" w:color="auto" w:fill="FFFFFF"/>
      <w:spacing w:after="0" w:line="13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20">
    <w:name w:val="Подпись к таблице (2)_"/>
    <w:basedOn w:val="a0"/>
    <w:link w:val="21"/>
    <w:rsid w:val="00EF60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EF603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pt">
    <w:name w:val="Подпись к таблице + Интервал 2 pt"/>
    <w:basedOn w:val="a0"/>
    <w:rsid w:val="00EF6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  <w:u w:val="single"/>
    </w:rPr>
  </w:style>
  <w:style w:type="table" w:styleId="aa">
    <w:name w:val="Table Grid"/>
    <w:basedOn w:val="a1"/>
    <w:uiPriority w:val="59"/>
    <w:rsid w:val="00EF60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F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&#1048;&#1089;&#1089;&#1083;&#1077;&#1076;&#1086;&#1074;&#1072;&#1085;&#1080;&#1077;%20&#1074;&#1086;&#1076;&#1099;.docx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5558-B6F0-4937-A0F0-B49A575A2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909</Words>
  <Characters>5185</Characters>
  <Application>Microsoft Office Word</Application>
  <DocSecurity>0</DocSecurity>
  <Lines>43</Lines>
  <Paragraphs>12</Paragraphs>
  <ScaleCrop>false</ScaleCrop>
  <Company>Microsoft</Company>
  <LinksUpToDate>false</LinksUpToDate>
  <CharactersWithSpaces>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2014-02-27T06:18:00Z</dcterms:created>
  <dcterms:modified xsi:type="dcterms:W3CDTF">2014-02-27T06:24:00Z</dcterms:modified>
</cp:coreProperties>
</file>