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C6" w:rsidRDefault="009B0BC6" w:rsidP="009B0BC6">
      <w:pPr>
        <w:ind w:firstLine="709"/>
        <w:jc w:val="center"/>
        <w:rPr>
          <w:b/>
        </w:rPr>
      </w:pPr>
      <w:r w:rsidRPr="002B4F05">
        <w:rPr>
          <w:b/>
        </w:rPr>
        <w:t>Внеклассное мероприятие «Своя игра»</w:t>
      </w:r>
    </w:p>
    <w:p w:rsidR="009B0BC6" w:rsidRPr="002B4F05" w:rsidRDefault="009B0BC6" w:rsidP="009B0BC6">
      <w:pPr>
        <w:ind w:left="1843"/>
        <w:jc w:val="right"/>
        <w:rPr>
          <w:i/>
        </w:rPr>
      </w:pPr>
      <w:proofErr w:type="spellStart"/>
      <w:r w:rsidRPr="002B4F05">
        <w:rPr>
          <w:i/>
        </w:rPr>
        <w:t>Плохотникова</w:t>
      </w:r>
      <w:proofErr w:type="spellEnd"/>
      <w:r w:rsidRPr="002B4F05">
        <w:rPr>
          <w:i/>
        </w:rPr>
        <w:t xml:space="preserve"> Оксана Григорьевна [261-585-765], учитель географии МБОУ «</w:t>
      </w:r>
      <w:proofErr w:type="spellStart"/>
      <w:r w:rsidRPr="002B4F05">
        <w:rPr>
          <w:i/>
        </w:rPr>
        <w:t>Оссорская</w:t>
      </w:r>
      <w:proofErr w:type="spellEnd"/>
      <w:r w:rsidRPr="002B4F05">
        <w:rPr>
          <w:i/>
        </w:rPr>
        <w:t xml:space="preserve"> СОШ», Камчатский край, </w:t>
      </w:r>
      <w:proofErr w:type="spellStart"/>
      <w:r w:rsidRPr="002B4F05">
        <w:rPr>
          <w:i/>
        </w:rPr>
        <w:t>Карагинский</w:t>
      </w:r>
      <w:proofErr w:type="spellEnd"/>
      <w:r w:rsidRPr="002B4F05">
        <w:rPr>
          <w:i/>
        </w:rPr>
        <w:t xml:space="preserve"> р-он, </w:t>
      </w:r>
      <w:proofErr w:type="spellStart"/>
      <w:r w:rsidRPr="002B4F05">
        <w:rPr>
          <w:i/>
        </w:rPr>
        <w:t>п</w:t>
      </w:r>
      <w:proofErr w:type="gramStart"/>
      <w:r w:rsidRPr="002B4F05">
        <w:rPr>
          <w:i/>
        </w:rPr>
        <w:t>.О</w:t>
      </w:r>
      <w:proofErr w:type="gramEnd"/>
      <w:r w:rsidRPr="002B4F05">
        <w:rPr>
          <w:i/>
        </w:rPr>
        <w:t>ссора</w:t>
      </w:r>
      <w:proofErr w:type="spellEnd"/>
    </w:p>
    <w:p w:rsidR="009B0BC6" w:rsidRDefault="009B0BC6" w:rsidP="00BF216D">
      <w:pPr>
        <w:ind w:firstLine="709"/>
        <w:jc w:val="center"/>
        <w:rPr>
          <w:b/>
        </w:rPr>
      </w:pPr>
    </w:p>
    <w:p w:rsidR="00BF216D" w:rsidRPr="00BF216D" w:rsidRDefault="00BF216D" w:rsidP="00BF216D">
      <w:pPr>
        <w:ind w:firstLine="709"/>
        <w:jc w:val="center"/>
        <w:rPr>
          <w:b/>
        </w:rPr>
      </w:pPr>
      <w:r w:rsidRPr="00BF216D">
        <w:rPr>
          <w:b/>
        </w:rPr>
        <w:t>Описание технологических приемов</w:t>
      </w:r>
    </w:p>
    <w:p w:rsidR="00BF216D" w:rsidRPr="00BF216D" w:rsidRDefault="00BF216D" w:rsidP="00BF216D">
      <w:pPr>
        <w:ind w:firstLine="709"/>
        <w:jc w:val="both"/>
      </w:pPr>
      <w:r w:rsidRPr="00BF216D">
        <w:t xml:space="preserve">Конкурсная работа состоит из двух файлов </w:t>
      </w:r>
      <w:r w:rsidRPr="00BF216D">
        <w:rPr>
          <w:b/>
        </w:rPr>
        <w:t>Презентация</w:t>
      </w:r>
      <w:proofErr w:type="gramStart"/>
      <w:r w:rsidRPr="00BF216D">
        <w:rPr>
          <w:b/>
        </w:rPr>
        <w:t>1</w:t>
      </w:r>
      <w:proofErr w:type="gramEnd"/>
      <w:r w:rsidRPr="00BF216D">
        <w:rPr>
          <w:b/>
        </w:rPr>
        <w:t>.</w:t>
      </w:r>
      <w:proofErr w:type="spellStart"/>
      <w:r w:rsidRPr="00BF216D">
        <w:rPr>
          <w:b/>
          <w:lang w:val="en-US"/>
        </w:rPr>
        <w:t>ppsx</w:t>
      </w:r>
      <w:proofErr w:type="spellEnd"/>
      <w:r w:rsidRPr="00BF216D">
        <w:rPr>
          <w:b/>
        </w:rPr>
        <w:t xml:space="preserve"> </w:t>
      </w:r>
      <w:r w:rsidRPr="00BF216D">
        <w:t xml:space="preserve">и </w:t>
      </w:r>
      <w:r w:rsidRPr="00BF216D">
        <w:rPr>
          <w:b/>
        </w:rPr>
        <w:t>Презенация2.</w:t>
      </w:r>
      <w:proofErr w:type="spellStart"/>
      <w:r w:rsidRPr="00BF216D">
        <w:rPr>
          <w:b/>
          <w:lang w:val="en-US"/>
        </w:rPr>
        <w:t>pptm</w:t>
      </w:r>
      <w:proofErr w:type="spellEnd"/>
      <w:r w:rsidRPr="00BF216D">
        <w:rPr>
          <w:b/>
        </w:rPr>
        <w:t xml:space="preserve"> </w:t>
      </w:r>
      <w:r w:rsidRPr="00BF216D">
        <w:t xml:space="preserve">для правильной работы всех ссылок просьба работу сохранять в корневом каталоге. </w:t>
      </w:r>
    </w:p>
    <w:p w:rsidR="00BF216D" w:rsidRDefault="00BF216D" w:rsidP="00BF216D">
      <w:pPr>
        <w:ind w:firstLine="709"/>
        <w:jc w:val="center"/>
        <w:rPr>
          <w:b/>
        </w:rPr>
      </w:pPr>
    </w:p>
    <w:p w:rsidR="00BF216D" w:rsidRPr="00BF216D" w:rsidRDefault="00BF216D" w:rsidP="00BF216D">
      <w:pPr>
        <w:ind w:firstLine="709"/>
        <w:jc w:val="center"/>
        <w:rPr>
          <w:b/>
        </w:rPr>
      </w:pPr>
      <w:r w:rsidRPr="00BF216D">
        <w:rPr>
          <w:b/>
        </w:rPr>
        <w:t>Описание презентации «Презентация</w:t>
      </w:r>
      <w:proofErr w:type="gramStart"/>
      <w:r w:rsidRPr="00BF216D">
        <w:rPr>
          <w:b/>
        </w:rPr>
        <w:t>1</w:t>
      </w:r>
      <w:proofErr w:type="gramEnd"/>
      <w:r w:rsidRPr="00BF216D">
        <w:rPr>
          <w:b/>
        </w:rPr>
        <w:t>.</w:t>
      </w:r>
      <w:proofErr w:type="spellStart"/>
      <w:r w:rsidRPr="00BF216D">
        <w:rPr>
          <w:b/>
          <w:lang w:val="en-US"/>
        </w:rPr>
        <w:t>pptx</w:t>
      </w:r>
      <w:proofErr w:type="spellEnd"/>
      <w:r w:rsidRPr="00BF216D">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047"/>
        <w:gridCol w:w="3048"/>
      </w:tblGrid>
      <w:tr w:rsidR="00BF216D" w:rsidRPr="00BF216D" w:rsidTr="0096651E">
        <w:tc>
          <w:tcPr>
            <w:tcW w:w="959" w:type="dxa"/>
            <w:shd w:val="clear" w:color="auto" w:fill="auto"/>
            <w:vAlign w:val="center"/>
          </w:tcPr>
          <w:p w:rsidR="00BF216D" w:rsidRPr="00BF216D" w:rsidRDefault="00BF216D" w:rsidP="00BF216D">
            <w:pPr>
              <w:jc w:val="center"/>
              <w:rPr>
                <w:b/>
              </w:rPr>
            </w:pPr>
            <w:r w:rsidRPr="00BF216D">
              <w:rPr>
                <w:b/>
              </w:rPr>
              <w:t>№ слайда</w:t>
            </w:r>
          </w:p>
        </w:tc>
        <w:tc>
          <w:tcPr>
            <w:tcW w:w="3260" w:type="dxa"/>
            <w:shd w:val="clear" w:color="auto" w:fill="auto"/>
            <w:vAlign w:val="center"/>
          </w:tcPr>
          <w:p w:rsidR="00BF216D" w:rsidRPr="00BF216D" w:rsidRDefault="00BF216D" w:rsidP="00BF216D">
            <w:pPr>
              <w:jc w:val="center"/>
              <w:rPr>
                <w:b/>
              </w:rPr>
            </w:pPr>
            <w:r w:rsidRPr="00BF216D">
              <w:rPr>
                <w:b/>
              </w:rPr>
              <w:t>Скриншот</w:t>
            </w:r>
          </w:p>
        </w:tc>
        <w:tc>
          <w:tcPr>
            <w:tcW w:w="3047" w:type="dxa"/>
            <w:shd w:val="clear" w:color="auto" w:fill="auto"/>
            <w:vAlign w:val="center"/>
          </w:tcPr>
          <w:p w:rsidR="00BF216D" w:rsidRPr="00BF216D" w:rsidRDefault="00BF216D" w:rsidP="00BF216D">
            <w:pPr>
              <w:jc w:val="center"/>
              <w:rPr>
                <w:b/>
              </w:rPr>
            </w:pPr>
            <w:r w:rsidRPr="00BF216D">
              <w:rPr>
                <w:b/>
              </w:rPr>
              <w:t>Описание действий</w:t>
            </w:r>
          </w:p>
        </w:tc>
        <w:tc>
          <w:tcPr>
            <w:tcW w:w="3048" w:type="dxa"/>
            <w:shd w:val="clear" w:color="auto" w:fill="auto"/>
            <w:vAlign w:val="center"/>
          </w:tcPr>
          <w:p w:rsidR="00BF216D" w:rsidRPr="00BF216D" w:rsidRDefault="00BF216D" w:rsidP="00BF216D">
            <w:pPr>
              <w:jc w:val="center"/>
              <w:rPr>
                <w:b/>
              </w:rPr>
            </w:pPr>
            <w:r w:rsidRPr="00BF216D">
              <w:rPr>
                <w:b/>
              </w:rPr>
              <w:t>Использованные инструменты</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 xml:space="preserve">2 </w:t>
            </w:r>
          </w:p>
          <w:p w:rsidR="00BF216D" w:rsidRPr="00BF216D" w:rsidRDefault="00BF216D" w:rsidP="00BF216D">
            <w:pPr>
              <w:jc w:val="center"/>
              <w:rPr>
                <w:b/>
              </w:rPr>
            </w:pPr>
            <w:r w:rsidRPr="00BF216D">
              <w:rPr>
                <w:b/>
              </w:rPr>
              <w:t>слайд-меню</w:t>
            </w:r>
          </w:p>
        </w:tc>
        <w:tc>
          <w:tcPr>
            <w:tcW w:w="3260" w:type="dxa"/>
            <w:shd w:val="clear" w:color="auto" w:fill="auto"/>
          </w:tcPr>
          <w:p w:rsidR="00BF216D" w:rsidRPr="00BF216D" w:rsidRDefault="00BF216D" w:rsidP="00BF216D">
            <w:pPr>
              <w:jc w:val="both"/>
            </w:pPr>
            <w:r w:rsidRPr="00BF216D">
              <w:rPr>
                <w:noProof/>
              </w:rPr>
              <w:drawing>
                <wp:inline distT="0" distB="0" distL="0" distR="0" wp14:anchorId="0BAB353C" wp14:editId="4225E576">
                  <wp:extent cx="1402665" cy="10800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665"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Выбор категории и вопроса определенного уровня сложности. Автоматически происходит переход на слайд соответствующего вопроса. Также есть возможность перейти в раздел дополнительные материалы.</w:t>
            </w:r>
          </w:p>
        </w:tc>
        <w:tc>
          <w:tcPr>
            <w:tcW w:w="3048" w:type="dxa"/>
            <w:shd w:val="clear" w:color="auto" w:fill="auto"/>
          </w:tcPr>
          <w:p w:rsidR="00BF216D" w:rsidRPr="00BF216D" w:rsidRDefault="00BF216D" w:rsidP="00BF216D">
            <w:pPr>
              <w:jc w:val="both"/>
            </w:pPr>
            <w:r w:rsidRPr="00BF216D">
              <w:t>Кнопка каждого вопроса и дополнительных материалов по гиперссылке переводит на соответствующий слайд презентации. Для обозначения уже отвеченных вопросов, на каждую кнопку настроен триггер изменения цвета заливки фигуры.</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3-42</w:t>
            </w:r>
          </w:p>
          <w:p w:rsidR="00BF216D" w:rsidRPr="00BF216D" w:rsidRDefault="00BF216D" w:rsidP="00BF216D">
            <w:pPr>
              <w:jc w:val="center"/>
              <w:rPr>
                <w:b/>
              </w:rPr>
            </w:pPr>
            <w:r w:rsidRPr="00BF216D">
              <w:rPr>
                <w:b/>
              </w:rPr>
              <w:t>вопросы</w:t>
            </w:r>
          </w:p>
        </w:tc>
        <w:tc>
          <w:tcPr>
            <w:tcW w:w="3260" w:type="dxa"/>
            <w:shd w:val="clear" w:color="auto" w:fill="auto"/>
          </w:tcPr>
          <w:p w:rsidR="00BF216D" w:rsidRPr="00BF216D" w:rsidRDefault="00BF216D" w:rsidP="00BF216D">
            <w:pPr>
              <w:jc w:val="both"/>
            </w:pPr>
            <w:r w:rsidRPr="00BF216D">
              <w:rPr>
                <w:noProof/>
              </w:rPr>
              <w:drawing>
                <wp:inline distT="0" distB="0" distL="0" distR="0" wp14:anchorId="325B052B" wp14:editId="68E21CE8">
                  <wp:extent cx="1432215" cy="10800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215"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Задается вопрос. На некоторых слайдах есть кнопка «Ответ», при нажатии на которую появляется примерный ответ.</w:t>
            </w:r>
          </w:p>
        </w:tc>
        <w:tc>
          <w:tcPr>
            <w:tcW w:w="3048" w:type="dxa"/>
            <w:shd w:val="clear" w:color="auto" w:fill="auto"/>
          </w:tcPr>
          <w:p w:rsidR="00BF216D" w:rsidRPr="00BF216D" w:rsidRDefault="00BF216D" w:rsidP="00BF216D">
            <w:pPr>
              <w:jc w:val="both"/>
            </w:pPr>
            <w:r w:rsidRPr="00BF216D">
              <w:t>На кнопку «Ответ» настроен триггер для отображения ответа.</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5, 14, 21, 37, 40, 42</w:t>
            </w:r>
          </w:p>
        </w:tc>
        <w:tc>
          <w:tcPr>
            <w:tcW w:w="3260" w:type="dxa"/>
            <w:shd w:val="clear" w:color="auto" w:fill="auto"/>
          </w:tcPr>
          <w:p w:rsidR="00BF216D" w:rsidRPr="00BF216D" w:rsidRDefault="00BF216D" w:rsidP="00BF216D">
            <w:pPr>
              <w:tabs>
                <w:tab w:val="left" w:pos="3408"/>
              </w:tabs>
              <w:jc w:val="both"/>
            </w:pPr>
            <w:r w:rsidRPr="00BF216D">
              <w:rPr>
                <w:noProof/>
              </w:rPr>
              <w:drawing>
                <wp:inline distT="0" distB="0" distL="0" distR="0" wp14:anchorId="54D230B2" wp14:editId="1EA2FAA0">
                  <wp:extent cx="1420300" cy="1080000"/>
                  <wp:effectExtent l="0" t="0" r="889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300"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Данные слайды содержат иллюстрации к ответам, которые можно увеличить.</w:t>
            </w:r>
          </w:p>
        </w:tc>
        <w:tc>
          <w:tcPr>
            <w:tcW w:w="3048" w:type="dxa"/>
            <w:shd w:val="clear" w:color="auto" w:fill="auto"/>
          </w:tcPr>
          <w:p w:rsidR="00BF216D" w:rsidRPr="00BF216D" w:rsidRDefault="00BF216D" w:rsidP="00BF216D">
            <w:pPr>
              <w:jc w:val="both"/>
            </w:pPr>
            <w:r w:rsidRPr="00BF216D">
              <w:t xml:space="preserve">На каждый рисунок настроен триггер для появления увеличенного рисунка или </w:t>
            </w:r>
            <w:proofErr w:type="spellStart"/>
            <w:r w:rsidRPr="00BF216D">
              <w:t>флеш</w:t>
            </w:r>
            <w:proofErr w:type="spellEnd"/>
            <w:r w:rsidRPr="00BF216D">
              <w:t>-ролика, затемняющего фона и кнопки «закрыть». На кнопку «закрыть» настроен триггер для исчезновения рисунка, затемняющего фона и кнопки.</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43, 45, 46, 47</w:t>
            </w:r>
          </w:p>
          <w:p w:rsidR="00BF216D" w:rsidRPr="00BF216D" w:rsidRDefault="00BF216D" w:rsidP="00BF216D">
            <w:pPr>
              <w:jc w:val="center"/>
              <w:rPr>
                <w:b/>
              </w:rPr>
            </w:pPr>
            <w:r w:rsidRPr="00BF216D">
              <w:rPr>
                <w:b/>
              </w:rPr>
              <w:t>слайд-меню</w:t>
            </w:r>
          </w:p>
        </w:tc>
        <w:tc>
          <w:tcPr>
            <w:tcW w:w="3260" w:type="dxa"/>
            <w:shd w:val="clear" w:color="auto" w:fill="auto"/>
          </w:tcPr>
          <w:p w:rsidR="00BF216D" w:rsidRPr="00BF216D" w:rsidRDefault="00BF216D" w:rsidP="00BF216D">
            <w:pPr>
              <w:jc w:val="both"/>
            </w:pPr>
            <w:r w:rsidRPr="00BF216D">
              <w:rPr>
                <w:noProof/>
              </w:rPr>
              <w:drawing>
                <wp:inline distT="0" distB="0" distL="0" distR="0" wp14:anchorId="1ABEEF1B" wp14:editId="29E7B1D5">
                  <wp:extent cx="1450327" cy="10800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327"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Слайд-меню для дополнительных материалов, в которые входят:</w:t>
            </w:r>
          </w:p>
          <w:p w:rsidR="00BF216D" w:rsidRPr="00BF216D" w:rsidRDefault="00BF216D" w:rsidP="00BF216D">
            <w:pPr>
              <w:numPr>
                <w:ilvl w:val="0"/>
                <w:numId w:val="1"/>
              </w:numPr>
              <w:jc w:val="both"/>
            </w:pPr>
            <w:r w:rsidRPr="00BF216D">
              <w:t>Кроссворд</w:t>
            </w:r>
          </w:p>
          <w:p w:rsidR="00BF216D" w:rsidRPr="00BF216D" w:rsidRDefault="00BF216D" w:rsidP="00BF216D">
            <w:pPr>
              <w:numPr>
                <w:ilvl w:val="0"/>
                <w:numId w:val="1"/>
              </w:numPr>
              <w:jc w:val="both"/>
            </w:pPr>
            <w:proofErr w:type="gramStart"/>
            <w:r w:rsidRPr="00BF216D">
              <w:t>Эрудит-пуаза</w:t>
            </w:r>
            <w:proofErr w:type="gramEnd"/>
            <w:r w:rsidRPr="00BF216D">
              <w:t xml:space="preserve"> «Это интересно»</w:t>
            </w:r>
          </w:p>
          <w:p w:rsidR="00BF216D" w:rsidRPr="00BF216D" w:rsidRDefault="00BF216D" w:rsidP="00BF216D">
            <w:pPr>
              <w:numPr>
                <w:ilvl w:val="0"/>
                <w:numId w:val="1"/>
              </w:numPr>
              <w:jc w:val="both"/>
            </w:pPr>
            <w:r w:rsidRPr="00BF216D">
              <w:t>Рефлексия</w:t>
            </w:r>
          </w:p>
        </w:tc>
        <w:tc>
          <w:tcPr>
            <w:tcW w:w="3048" w:type="dxa"/>
            <w:shd w:val="clear" w:color="auto" w:fill="auto"/>
          </w:tcPr>
          <w:p w:rsidR="00BF216D" w:rsidRPr="00BF216D" w:rsidRDefault="00BF216D" w:rsidP="00BF216D">
            <w:pPr>
              <w:ind w:firstLine="473"/>
              <w:jc w:val="both"/>
            </w:pPr>
            <w:r w:rsidRPr="00BF216D">
              <w:t>На каждый элемент меню настроено появление выделения при наведении указателя мыши, для этого между слайдами настроены гиперссылки.</w:t>
            </w:r>
          </w:p>
          <w:p w:rsidR="00BF216D" w:rsidRPr="00BF216D" w:rsidRDefault="00BF216D" w:rsidP="00BF216D">
            <w:pPr>
              <w:ind w:firstLine="473"/>
              <w:jc w:val="both"/>
            </w:pPr>
            <w:r w:rsidRPr="00BF216D">
              <w:t xml:space="preserve">Кнопка «Кроссворд» по гиперссылке запускает файл </w:t>
            </w:r>
            <w:r w:rsidRPr="00BF216D">
              <w:rPr>
                <w:b/>
              </w:rPr>
              <w:t>Кроссворд с перетаскиванием объектов вариант 3.</w:t>
            </w:r>
            <w:proofErr w:type="spellStart"/>
            <w:r w:rsidRPr="00BF216D">
              <w:rPr>
                <w:b/>
                <w:lang w:val="en-US"/>
              </w:rPr>
              <w:t>pps</w:t>
            </w:r>
            <w:proofErr w:type="spellEnd"/>
            <w:r w:rsidRPr="00BF216D">
              <w:rPr>
                <w:b/>
              </w:rPr>
              <w:t xml:space="preserve"> </w:t>
            </w:r>
            <w:r w:rsidRPr="00BF216D">
              <w:t>(структура данной презентации рассмотрена отдельно).</w:t>
            </w:r>
          </w:p>
          <w:p w:rsidR="00BF216D" w:rsidRPr="00BF216D" w:rsidRDefault="00BF216D" w:rsidP="00BF216D">
            <w:pPr>
              <w:ind w:firstLine="473"/>
              <w:jc w:val="both"/>
            </w:pPr>
            <w:r w:rsidRPr="00BF216D">
              <w:t xml:space="preserve">Кнопка </w:t>
            </w:r>
            <w:proofErr w:type="gramStart"/>
            <w:r w:rsidRPr="00BF216D">
              <w:t>Эрудит-пуаза</w:t>
            </w:r>
            <w:proofErr w:type="gramEnd"/>
            <w:r w:rsidRPr="00BF216D">
              <w:t xml:space="preserve"> «Это интересно» </w:t>
            </w:r>
            <w:r w:rsidRPr="00BF216D">
              <w:lastRenderedPageBreak/>
              <w:t>гиперссылка на слайд 44.</w:t>
            </w:r>
          </w:p>
          <w:p w:rsidR="00BF216D" w:rsidRPr="00BF216D" w:rsidRDefault="00BF216D" w:rsidP="00BF216D">
            <w:pPr>
              <w:ind w:firstLine="473"/>
              <w:jc w:val="both"/>
            </w:pPr>
            <w:r w:rsidRPr="00BF216D">
              <w:t>Кнопка «Рефлексия» - внедренная презентация.</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lastRenderedPageBreak/>
              <w:t>44</w:t>
            </w:r>
          </w:p>
        </w:tc>
        <w:tc>
          <w:tcPr>
            <w:tcW w:w="3260" w:type="dxa"/>
            <w:shd w:val="clear" w:color="auto" w:fill="auto"/>
          </w:tcPr>
          <w:p w:rsidR="00BF216D" w:rsidRPr="00BF216D" w:rsidRDefault="00BF216D" w:rsidP="00BF216D">
            <w:pPr>
              <w:jc w:val="both"/>
            </w:pPr>
            <w:r w:rsidRPr="00BF216D">
              <w:rPr>
                <w:noProof/>
              </w:rPr>
              <w:drawing>
                <wp:inline distT="0" distB="0" distL="0" distR="0" wp14:anchorId="065B1506" wp14:editId="6F42454B">
                  <wp:extent cx="1661823" cy="119812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845" cy="1198136"/>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Данный слайд позволяет просмотреть фрагмент  передачи</w:t>
            </w:r>
            <w:proofErr w:type="gramStart"/>
            <w:r w:rsidRPr="00BF216D">
              <w:t xml:space="preserve"> Х</w:t>
            </w:r>
            <w:proofErr w:type="gramEnd"/>
            <w:r w:rsidRPr="00BF216D">
              <w:t xml:space="preserve">очу знать с Михаилом </w:t>
            </w:r>
            <w:proofErr w:type="spellStart"/>
            <w:r w:rsidRPr="00BF216D">
              <w:t>Ширвиндом</w:t>
            </w:r>
            <w:proofErr w:type="spellEnd"/>
            <w:r w:rsidRPr="00BF216D">
              <w:t xml:space="preserve"> «Цветочные часы» </w:t>
            </w:r>
          </w:p>
          <w:p w:rsidR="00BF216D" w:rsidRPr="00BF216D" w:rsidRDefault="00BF216D" w:rsidP="00BF216D">
            <w:pPr>
              <w:jc w:val="both"/>
            </w:pPr>
            <w:r w:rsidRPr="00BF216D">
              <w:t xml:space="preserve"> </w:t>
            </w:r>
          </w:p>
        </w:tc>
        <w:tc>
          <w:tcPr>
            <w:tcW w:w="3048" w:type="dxa"/>
            <w:shd w:val="clear" w:color="auto" w:fill="auto"/>
          </w:tcPr>
          <w:p w:rsidR="00BF216D" w:rsidRPr="00BF216D" w:rsidRDefault="00BF216D" w:rsidP="00BF216D">
            <w:pPr>
              <w:jc w:val="both"/>
            </w:pPr>
            <w:r w:rsidRPr="00BF216D">
              <w:t>Вставлено видео.</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 xml:space="preserve">Рефлексия </w:t>
            </w:r>
          </w:p>
        </w:tc>
        <w:tc>
          <w:tcPr>
            <w:tcW w:w="3260" w:type="dxa"/>
            <w:shd w:val="clear" w:color="auto" w:fill="auto"/>
          </w:tcPr>
          <w:p w:rsidR="00BF216D" w:rsidRPr="00BF216D" w:rsidRDefault="00BF216D" w:rsidP="00BF216D">
            <w:pPr>
              <w:jc w:val="both"/>
            </w:pPr>
            <w:r w:rsidRPr="00BF216D">
              <w:rPr>
                <w:noProof/>
              </w:rPr>
              <w:drawing>
                <wp:inline distT="0" distB="0" distL="0" distR="0" wp14:anchorId="77BDD895" wp14:editId="492AC044">
                  <wp:extent cx="1630017" cy="1223863"/>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158" cy="1223969"/>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Необходимо выбрать смайлик соответствующий вашему настроению и впечатлению.</w:t>
            </w:r>
          </w:p>
        </w:tc>
        <w:tc>
          <w:tcPr>
            <w:tcW w:w="3048" w:type="dxa"/>
            <w:shd w:val="clear" w:color="auto" w:fill="auto"/>
          </w:tcPr>
          <w:p w:rsidR="00BF216D" w:rsidRPr="00BF216D" w:rsidRDefault="00BF216D" w:rsidP="00BF216D">
            <w:pPr>
              <w:jc w:val="both"/>
            </w:pPr>
            <w:r w:rsidRPr="00BF216D">
              <w:t xml:space="preserve">На каждый смайлик настроен триггер для появления небольшого блока соответствующего цвета.  </w:t>
            </w:r>
          </w:p>
        </w:tc>
      </w:tr>
      <w:tr w:rsidR="00BF216D" w:rsidRPr="00BF216D" w:rsidTr="0096651E">
        <w:tc>
          <w:tcPr>
            <w:tcW w:w="959" w:type="dxa"/>
            <w:shd w:val="clear" w:color="auto" w:fill="auto"/>
          </w:tcPr>
          <w:p w:rsidR="00BF216D" w:rsidRPr="00BF216D" w:rsidRDefault="00BF216D" w:rsidP="00BF216D">
            <w:pPr>
              <w:jc w:val="center"/>
              <w:rPr>
                <w:b/>
              </w:rPr>
            </w:pPr>
            <w:r w:rsidRPr="00BF216D">
              <w:rPr>
                <w:b/>
              </w:rPr>
              <w:t>Все</w:t>
            </w:r>
          </w:p>
        </w:tc>
        <w:tc>
          <w:tcPr>
            <w:tcW w:w="3260" w:type="dxa"/>
            <w:shd w:val="clear" w:color="auto" w:fill="auto"/>
          </w:tcPr>
          <w:p w:rsidR="00BF216D" w:rsidRPr="00BF216D" w:rsidRDefault="00BF216D" w:rsidP="00BF216D">
            <w:pPr>
              <w:jc w:val="both"/>
            </w:pPr>
            <w:r w:rsidRPr="00BF216D">
              <w:rPr>
                <w:noProof/>
              </w:rPr>
              <mc:AlternateContent>
                <mc:Choice Requires="wps">
                  <w:drawing>
                    <wp:anchor distT="0" distB="0" distL="114300" distR="114300" simplePos="0" relativeHeight="251659264" behindDoc="0" locked="0" layoutInCell="1" allowOverlap="1" wp14:anchorId="269CD247" wp14:editId="693BC53B">
                      <wp:simplePos x="0" y="0"/>
                      <wp:positionH relativeFrom="column">
                        <wp:posOffset>1435735</wp:posOffset>
                      </wp:positionH>
                      <wp:positionV relativeFrom="paragraph">
                        <wp:posOffset>1247140</wp:posOffset>
                      </wp:positionV>
                      <wp:extent cx="285750" cy="228600"/>
                      <wp:effectExtent l="12065" t="29845" r="16510" b="2730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113.05pt;margin-top:98.2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"/>
                  </w:pict>
                </mc:Fallback>
              </mc:AlternateContent>
            </w:r>
            <w:r w:rsidRPr="00BF216D">
              <w:rPr>
                <w:noProof/>
              </w:rPr>
              <mc:AlternateContent>
                <mc:Choice Requires="wps">
                  <w:drawing>
                    <wp:anchor distT="0" distB="0" distL="114300" distR="114300" simplePos="0" relativeHeight="251660288" behindDoc="0" locked="0" layoutInCell="1" allowOverlap="1" wp14:anchorId="350A67AA" wp14:editId="6B37A891">
                      <wp:simplePos x="0" y="0"/>
                      <wp:positionH relativeFrom="column">
                        <wp:posOffset>216535</wp:posOffset>
                      </wp:positionH>
                      <wp:positionV relativeFrom="paragraph">
                        <wp:posOffset>1247140</wp:posOffset>
                      </wp:positionV>
                      <wp:extent cx="285750" cy="228600"/>
                      <wp:effectExtent l="12065" t="29845" r="6985" b="27305"/>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5750" cy="2286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2" o:spid="_x0000_s1026" type="#_x0000_t13" style="position:absolute;margin-left:17.05pt;margin-top:98.2pt;width:22.5pt;height:1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"/>
                  </w:pict>
                </mc:Fallback>
              </mc:AlternateContent>
            </w:r>
            <w:r w:rsidRPr="00BF216D">
              <w:rPr>
                <w:noProof/>
              </w:rPr>
              <w:drawing>
                <wp:inline distT="0" distB="0" distL="0" distR="0" wp14:anchorId="514AAB46" wp14:editId="38998C26">
                  <wp:extent cx="1916430" cy="143891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430" cy="143891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Кнопки навигации во всей презентации:</w:t>
            </w:r>
          </w:p>
          <w:p w:rsidR="00BF216D" w:rsidRPr="00BF216D" w:rsidRDefault="00BF216D" w:rsidP="00BF216D">
            <w:pPr>
              <w:jc w:val="both"/>
              <w:rPr>
                <w:noProof/>
              </w:rPr>
            </w:pPr>
            <w:r w:rsidRPr="00BF216D">
              <w:rPr>
                <w:noProof/>
              </w:rPr>
              <w:drawing>
                <wp:inline distT="0" distB="0" distL="0" distR="0" wp14:anchorId="75A260F9" wp14:editId="716F221F">
                  <wp:extent cx="540385"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8640"/>
                          </a:xfrm>
                          <a:prstGeom prst="rect">
                            <a:avLst/>
                          </a:prstGeom>
                          <a:noFill/>
                          <a:ln>
                            <a:noFill/>
                          </a:ln>
                        </pic:spPr>
                      </pic:pic>
                    </a:graphicData>
                  </a:graphic>
                </wp:inline>
              </w:drawing>
            </w:r>
            <w:r w:rsidRPr="00BF216D">
              <w:rPr>
                <w:noProof/>
              </w:rPr>
              <w:t xml:space="preserve"> Завершить показ</w:t>
            </w:r>
          </w:p>
          <w:p w:rsidR="00BF216D" w:rsidRPr="00BF216D" w:rsidRDefault="00BF216D" w:rsidP="00BF216D">
            <w:pPr>
              <w:jc w:val="both"/>
            </w:pPr>
            <w:r w:rsidRPr="00BF216D">
              <w:rPr>
                <w:noProof/>
              </w:rPr>
              <w:drawing>
                <wp:inline distT="0" distB="0" distL="0" distR="0" wp14:anchorId="4F7CEE3B" wp14:editId="06CC27BA">
                  <wp:extent cx="540385"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sidRPr="00BF216D">
              <w:rPr>
                <w:noProof/>
              </w:rPr>
              <w:t xml:space="preserve"> Вернутся на слайд-меню</w:t>
            </w:r>
          </w:p>
        </w:tc>
        <w:tc>
          <w:tcPr>
            <w:tcW w:w="3048" w:type="dxa"/>
            <w:shd w:val="clear" w:color="auto" w:fill="auto"/>
          </w:tcPr>
          <w:p w:rsidR="00BF216D" w:rsidRPr="00BF216D" w:rsidRDefault="00BF216D" w:rsidP="00BF216D">
            <w:pPr>
              <w:jc w:val="both"/>
            </w:pPr>
            <w:r w:rsidRPr="00BF216D">
              <w:t>На «крестик» настроено действие «завершить показ». Стрелка – гиперссылка на слайд-меню.</w:t>
            </w:r>
          </w:p>
        </w:tc>
      </w:tr>
    </w:tbl>
    <w:p w:rsidR="00BF216D" w:rsidRPr="00BF216D" w:rsidRDefault="00BF216D" w:rsidP="00BF216D">
      <w:pPr>
        <w:jc w:val="both"/>
      </w:pPr>
    </w:p>
    <w:p w:rsidR="00BF216D" w:rsidRPr="00BF216D" w:rsidRDefault="00BF216D" w:rsidP="009B0BC6">
      <w:pPr>
        <w:ind w:firstLine="709"/>
        <w:jc w:val="center"/>
      </w:pPr>
      <w:r w:rsidRPr="00BF216D">
        <w:rPr>
          <w:b/>
        </w:rPr>
        <w:t>Описание презентации «</w:t>
      </w:r>
      <w:r>
        <w:rPr>
          <w:b/>
        </w:rPr>
        <w:t>Презентация2</w:t>
      </w:r>
      <w:r w:rsidRPr="00BF216D">
        <w:rPr>
          <w:b/>
        </w:rPr>
        <w:t>.</w:t>
      </w:r>
      <w:proofErr w:type="spellStart"/>
      <w:r w:rsidRPr="00BF216D">
        <w:rPr>
          <w:b/>
          <w:lang w:val="en-US"/>
        </w:rPr>
        <w:t>pptm</w:t>
      </w:r>
      <w:proofErr w:type="spellEnd"/>
      <w:r w:rsidRPr="00BF216D">
        <w:rPr>
          <w:b/>
        </w:rPr>
        <w:t>»</w:t>
      </w: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262"/>
        <w:gridCol w:w="3047"/>
        <w:gridCol w:w="3048"/>
      </w:tblGrid>
      <w:tr w:rsidR="00BF216D" w:rsidRPr="00BF216D" w:rsidTr="0096651E">
        <w:tc>
          <w:tcPr>
            <w:tcW w:w="957" w:type="dxa"/>
            <w:shd w:val="clear" w:color="auto" w:fill="auto"/>
          </w:tcPr>
          <w:p w:rsidR="00BF216D" w:rsidRPr="00BF216D" w:rsidRDefault="00BF216D" w:rsidP="00BF216D">
            <w:pPr>
              <w:jc w:val="center"/>
              <w:rPr>
                <w:b/>
              </w:rPr>
            </w:pPr>
            <w:r w:rsidRPr="00BF216D">
              <w:rPr>
                <w:b/>
              </w:rPr>
              <w:t>№ слайда</w:t>
            </w:r>
          </w:p>
        </w:tc>
        <w:tc>
          <w:tcPr>
            <w:tcW w:w="3262" w:type="dxa"/>
            <w:shd w:val="clear" w:color="auto" w:fill="auto"/>
          </w:tcPr>
          <w:p w:rsidR="00BF216D" w:rsidRPr="00BF216D" w:rsidRDefault="00BF216D" w:rsidP="00BF216D">
            <w:pPr>
              <w:jc w:val="center"/>
              <w:rPr>
                <w:b/>
              </w:rPr>
            </w:pPr>
            <w:r w:rsidRPr="00BF216D">
              <w:rPr>
                <w:b/>
              </w:rPr>
              <w:t>Скриншот</w:t>
            </w:r>
          </w:p>
        </w:tc>
        <w:tc>
          <w:tcPr>
            <w:tcW w:w="3047" w:type="dxa"/>
            <w:shd w:val="clear" w:color="auto" w:fill="auto"/>
            <w:vAlign w:val="center"/>
          </w:tcPr>
          <w:p w:rsidR="00BF216D" w:rsidRPr="00BF216D" w:rsidRDefault="00BF216D" w:rsidP="00BF216D">
            <w:pPr>
              <w:jc w:val="center"/>
              <w:rPr>
                <w:b/>
              </w:rPr>
            </w:pPr>
            <w:r w:rsidRPr="00BF216D">
              <w:rPr>
                <w:b/>
              </w:rPr>
              <w:t>Описание действий</w:t>
            </w:r>
          </w:p>
        </w:tc>
        <w:tc>
          <w:tcPr>
            <w:tcW w:w="3048" w:type="dxa"/>
            <w:shd w:val="clear" w:color="auto" w:fill="auto"/>
            <w:vAlign w:val="center"/>
          </w:tcPr>
          <w:p w:rsidR="00BF216D" w:rsidRPr="00BF216D" w:rsidRDefault="00BF216D" w:rsidP="00BF216D">
            <w:pPr>
              <w:jc w:val="center"/>
              <w:rPr>
                <w:b/>
              </w:rPr>
            </w:pPr>
            <w:r w:rsidRPr="00BF216D">
              <w:rPr>
                <w:b/>
              </w:rPr>
              <w:t>Использованные инструменты</w:t>
            </w:r>
          </w:p>
        </w:tc>
      </w:tr>
      <w:tr w:rsidR="00BF216D" w:rsidRPr="00BF216D" w:rsidTr="0096651E">
        <w:tc>
          <w:tcPr>
            <w:tcW w:w="957" w:type="dxa"/>
            <w:shd w:val="clear" w:color="auto" w:fill="auto"/>
          </w:tcPr>
          <w:p w:rsidR="00BF216D" w:rsidRPr="00BF216D" w:rsidRDefault="00BF216D" w:rsidP="00BF216D">
            <w:pPr>
              <w:jc w:val="center"/>
              <w:rPr>
                <w:b/>
              </w:rPr>
            </w:pPr>
            <w:r w:rsidRPr="00BF216D">
              <w:rPr>
                <w:b/>
              </w:rPr>
              <w:t>2-17</w:t>
            </w:r>
          </w:p>
        </w:tc>
        <w:tc>
          <w:tcPr>
            <w:tcW w:w="3262" w:type="dxa"/>
            <w:shd w:val="clear" w:color="auto" w:fill="auto"/>
          </w:tcPr>
          <w:p w:rsidR="00BF216D" w:rsidRPr="00BF216D" w:rsidRDefault="00BF216D" w:rsidP="00BF216D">
            <w:pPr>
              <w:jc w:val="center"/>
              <w:rPr>
                <w:noProof/>
              </w:rPr>
            </w:pPr>
          </w:p>
          <w:p w:rsidR="00BF216D" w:rsidRPr="00BF216D" w:rsidRDefault="00BF216D" w:rsidP="00BF216D">
            <w:pPr>
              <w:jc w:val="center"/>
              <w:rPr>
                <w:b/>
              </w:rPr>
            </w:pPr>
            <w:r w:rsidRPr="00BF216D">
              <w:rPr>
                <w:noProof/>
              </w:rPr>
              <w:drawing>
                <wp:inline distT="0" distB="0" distL="0" distR="0" wp14:anchorId="35B7E9DE" wp14:editId="6B93B9AB">
                  <wp:extent cx="1432215" cy="10800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215"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 xml:space="preserve">На каждом слайде есть буквенное поле, на котором спрятаны ответы, также имеется виртуальная клавиатура для ввода ответа. Учащиеся отвечают на поставленный вопрос, находят ответ в текстовом поле и набирают его с виртуальной клавиатуры. </w:t>
            </w:r>
          </w:p>
        </w:tc>
        <w:tc>
          <w:tcPr>
            <w:tcW w:w="3048" w:type="dxa"/>
            <w:shd w:val="clear" w:color="auto" w:fill="auto"/>
          </w:tcPr>
          <w:p w:rsidR="00BF216D" w:rsidRPr="00BF216D" w:rsidRDefault="00BF216D" w:rsidP="00BF216D">
            <w:pPr>
              <w:jc w:val="both"/>
            </w:pPr>
            <w:r w:rsidRPr="00BF216D">
              <w:t>В виртуальной клавиатуре на каждую кнопку настроен триггер анимации выделения (пульсация) для создания эффекта нажатия на клавишу. На клавиши правильного ответа настроен триггер изменения цвета соответствующей буквы на буквенном поле. На каждый вопрос ответы закрашиваются в различные цвета.</w:t>
            </w:r>
          </w:p>
        </w:tc>
      </w:tr>
      <w:tr w:rsidR="00BF216D" w:rsidRPr="00BF216D" w:rsidTr="0096651E">
        <w:tc>
          <w:tcPr>
            <w:tcW w:w="957" w:type="dxa"/>
            <w:shd w:val="clear" w:color="auto" w:fill="auto"/>
          </w:tcPr>
          <w:p w:rsidR="00BF216D" w:rsidRPr="00BF216D" w:rsidRDefault="00BF216D" w:rsidP="00BF216D">
            <w:pPr>
              <w:jc w:val="center"/>
              <w:rPr>
                <w:b/>
              </w:rPr>
            </w:pPr>
            <w:r w:rsidRPr="00BF216D">
              <w:rPr>
                <w:b/>
              </w:rPr>
              <w:t>17</w:t>
            </w:r>
          </w:p>
        </w:tc>
        <w:tc>
          <w:tcPr>
            <w:tcW w:w="3262" w:type="dxa"/>
            <w:shd w:val="clear" w:color="auto" w:fill="auto"/>
          </w:tcPr>
          <w:p w:rsidR="00BF216D" w:rsidRPr="00BF216D" w:rsidRDefault="00BF216D" w:rsidP="00BF216D">
            <w:pPr>
              <w:jc w:val="center"/>
              <w:rPr>
                <w:noProof/>
              </w:rPr>
            </w:pPr>
            <w:r w:rsidRPr="00BF216D">
              <w:rPr>
                <w:noProof/>
              </w:rPr>
              <w:drawing>
                <wp:inline distT="0" distB="0" distL="0" distR="0" wp14:anchorId="1D46D507" wp14:editId="4167236B">
                  <wp:extent cx="1450327" cy="1080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327" cy="1080000"/>
                          </a:xfrm>
                          <a:prstGeom prst="rect">
                            <a:avLst/>
                          </a:prstGeom>
                          <a:noFill/>
                          <a:ln>
                            <a:noFill/>
                          </a:ln>
                        </pic:spPr>
                      </pic:pic>
                    </a:graphicData>
                  </a:graphic>
                </wp:inline>
              </w:drawing>
            </w:r>
          </w:p>
        </w:tc>
        <w:tc>
          <w:tcPr>
            <w:tcW w:w="3047" w:type="dxa"/>
            <w:shd w:val="clear" w:color="auto" w:fill="auto"/>
          </w:tcPr>
          <w:p w:rsidR="00BF216D" w:rsidRPr="00BF216D" w:rsidRDefault="00BF216D" w:rsidP="00BF216D">
            <w:pPr>
              <w:jc w:val="both"/>
            </w:pPr>
            <w:r w:rsidRPr="00BF216D">
              <w:t>На последнем слайде необходимо составить ключевое слово из не использованных букв. Для этого нужную букву перемещаем на соответствующее место в поле ответа.</w:t>
            </w:r>
          </w:p>
        </w:tc>
        <w:tc>
          <w:tcPr>
            <w:tcW w:w="3048" w:type="dxa"/>
            <w:shd w:val="clear" w:color="auto" w:fill="auto"/>
          </w:tcPr>
          <w:p w:rsidR="00BF216D" w:rsidRPr="00BF216D" w:rsidRDefault="00BF216D" w:rsidP="00BF216D">
            <w:pPr>
              <w:jc w:val="both"/>
            </w:pPr>
            <w:r w:rsidRPr="00BF216D">
              <w:t xml:space="preserve">На буквы ключевого слова настроен макрос </w:t>
            </w:r>
            <w:proofErr w:type="spellStart"/>
            <w:r w:rsidRPr="00BF216D">
              <w:rPr>
                <w:lang w:val="en-US"/>
              </w:rPr>
              <w:t>MoveHim</w:t>
            </w:r>
            <w:proofErr w:type="spellEnd"/>
            <w:r w:rsidRPr="00BF216D">
              <w:t xml:space="preserve">, на поле ответа – макрос </w:t>
            </w:r>
            <w:proofErr w:type="spellStart"/>
            <w:r w:rsidRPr="00BF216D">
              <w:rPr>
                <w:lang w:val="en-US"/>
              </w:rPr>
              <w:t>MoveTo</w:t>
            </w:r>
            <w:proofErr w:type="spellEnd"/>
            <w:r w:rsidRPr="00BF216D">
              <w:t>.</w:t>
            </w:r>
          </w:p>
        </w:tc>
      </w:tr>
    </w:tbl>
    <w:p w:rsidR="00BF216D" w:rsidRPr="00BF216D" w:rsidRDefault="00BF216D" w:rsidP="00BF216D">
      <w:pPr>
        <w:jc w:val="both"/>
      </w:pPr>
    </w:p>
    <w:p w:rsidR="0056234F" w:rsidRPr="00BF216D" w:rsidRDefault="0056234F" w:rsidP="00BF216D"/>
    <w:sectPr w:rsidR="0056234F" w:rsidRPr="00BF216D" w:rsidSect="00BF216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288"/>
    <w:multiLevelType w:val="hybridMultilevel"/>
    <w:tmpl w:val="516C3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65"/>
    <w:rsid w:val="00503265"/>
    <w:rsid w:val="0056234F"/>
    <w:rsid w:val="009B0BC6"/>
    <w:rsid w:val="00BF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16D"/>
    <w:rPr>
      <w:rFonts w:ascii="Tahoma" w:hAnsi="Tahoma" w:cs="Tahoma"/>
      <w:sz w:val="16"/>
      <w:szCs w:val="16"/>
    </w:rPr>
  </w:style>
  <w:style w:type="character" w:customStyle="1" w:styleId="a4">
    <w:name w:val="Текст выноски Знак"/>
    <w:basedOn w:val="a0"/>
    <w:link w:val="a3"/>
    <w:uiPriority w:val="99"/>
    <w:semiHidden/>
    <w:rsid w:val="00BF21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16D"/>
    <w:rPr>
      <w:rFonts w:ascii="Tahoma" w:hAnsi="Tahoma" w:cs="Tahoma"/>
      <w:sz w:val="16"/>
      <w:szCs w:val="16"/>
    </w:rPr>
  </w:style>
  <w:style w:type="character" w:customStyle="1" w:styleId="a4">
    <w:name w:val="Текст выноски Знак"/>
    <w:basedOn w:val="a0"/>
    <w:link w:val="a3"/>
    <w:uiPriority w:val="99"/>
    <w:semiHidden/>
    <w:rsid w:val="00BF21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2013-12-21T01:31:00Z</dcterms:created>
  <dcterms:modified xsi:type="dcterms:W3CDTF">2013-12-21T01:58:00Z</dcterms:modified>
</cp:coreProperties>
</file>