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37" w:rsidRPr="00421E37" w:rsidRDefault="00421E37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1E37">
        <w:rPr>
          <w:rStyle w:val="a3"/>
          <w:rFonts w:ascii="Times New Roman" w:hAnsi="Times New Roman" w:cs="Times New Roman"/>
          <w:sz w:val="28"/>
          <w:szCs w:val="28"/>
        </w:rPr>
        <w:t>Приложение № 4 Экономико-географические достоинства</w:t>
      </w:r>
      <w:proofErr w:type="gramStart"/>
      <w:r w:rsidRPr="00421E37">
        <w:rPr>
          <w:rStyle w:val="a3"/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421E37">
        <w:rPr>
          <w:rStyle w:val="a3"/>
          <w:rFonts w:ascii="Times New Roman" w:hAnsi="Times New Roman" w:cs="Times New Roman"/>
          <w:sz w:val="28"/>
          <w:szCs w:val="28"/>
        </w:rPr>
        <w:t>и недостатки (-) основных видов электростанций:</w:t>
      </w:r>
    </w:p>
    <w:p w:rsidR="00421E37" w:rsidRPr="00421E37" w:rsidRDefault="00421E37">
      <w:pPr>
        <w:rPr>
          <w:rStyle w:val="a3"/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Ind w:w="-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3"/>
        <w:gridCol w:w="1871"/>
        <w:gridCol w:w="1826"/>
        <w:gridCol w:w="2529"/>
        <w:gridCol w:w="1840"/>
        <w:gridCol w:w="2112"/>
        <w:gridCol w:w="3118"/>
      </w:tblGrid>
      <w:tr w:rsidR="00421E37" w:rsidRPr="00421E37" w:rsidTr="004C59AE">
        <w:trPr>
          <w:trHeight w:val="805"/>
          <w:tblCellSpacing w:w="0" w:type="dxa"/>
          <w:jc w:val="center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  <w:b/>
                <w:bCs/>
              </w:rPr>
              <w:t>Тип электростанций</w:t>
            </w:r>
            <w:r w:rsidRPr="00421E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  <w:b/>
                <w:bCs/>
              </w:rPr>
              <w:t>Крупнейшие электростанции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  <w:b/>
                <w:bCs/>
              </w:rPr>
              <w:t>Факторы</w:t>
            </w:r>
            <w:r w:rsidRPr="00421E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  <w:b/>
                <w:bCs/>
              </w:rPr>
              <w:t>размещения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  <w:b/>
                <w:bCs/>
              </w:rPr>
              <w:t>Строительство и эксплуатация</w:t>
            </w:r>
            <w:r w:rsidRPr="00421E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Style w:val="a3"/>
                <w:rFonts w:ascii="Times New Roman" w:hAnsi="Times New Roman" w:cs="Times New Roman"/>
              </w:rPr>
              <w:t>достоинства</w:t>
            </w:r>
            <w:r w:rsidRPr="00421E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</w:rPr>
              <w:t>« за»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Style w:val="a3"/>
                <w:rFonts w:ascii="Times New Roman" w:hAnsi="Times New Roman" w:cs="Times New Roman"/>
              </w:rPr>
              <w:t>недостатки</w:t>
            </w:r>
            <w:r w:rsidRPr="00421E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</w:rPr>
              <w:t>« против»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  <w:b/>
                <w:bCs/>
              </w:rPr>
              <w:t>Воздействие на окружающую среду</w:t>
            </w:r>
            <w:r w:rsidRPr="00421E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1E37" w:rsidRPr="00421E37" w:rsidTr="004C59AE">
        <w:trPr>
          <w:trHeight w:val="2929"/>
          <w:tblCellSpacing w:w="0" w:type="dxa"/>
          <w:jc w:val="center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  <w:b/>
                <w:bCs/>
              </w:rPr>
              <w:t xml:space="preserve">ТЭС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</w:rPr>
              <w:t xml:space="preserve">Березовская, </w:t>
            </w:r>
            <w:proofErr w:type="spellStart"/>
            <w:r w:rsidRPr="00421E37">
              <w:rPr>
                <w:rFonts w:ascii="Times New Roman" w:eastAsia="Times New Roman" w:hAnsi="Times New Roman" w:cs="Times New Roman"/>
              </w:rPr>
              <w:t>Ирша-Бородинская</w:t>
            </w:r>
            <w:proofErr w:type="spellEnd"/>
            <w:r w:rsidRPr="00421E37">
              <w:rPr>
                <w:rFonts w:ascii="Times New Roman" w:eastAsia="Times New Roman" w:hAnsi="Times New Roman" w:cs="Times New Roman"/>
              </w:rPr>
              <w:t xml:space="preserve">, Назаровская, </w:t>
            </w:r>
          </w:p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1E37">
              <w:rPr>
                <w:rFonts w:ascii="Times New Roman" w:eastAsia="Times New Roman" w:hAnsi="Times New Roman" w:cs="Times New Roman"/>
              </w:rPr>
              <w:t>Нерюнгринская</w:t>
            </w:r>
            <w:proofErr w:type="spellEnd"/>
            <w:r w:rsidRPr="00421E3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1E37">
              <w:rPr>
                <w:rFonts w:ascii="Times New Roman" w:eastAsia="Times New Roman" w:hAnsi="Times New Roman" w:cs="Times New Roman"/>
              </w:rPr>
              <w:t>Сургутская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</w:rPr>
              <w:t>Сырьевой, потребительский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</w:rPr>
              <w:t>Строятся быстро и дешево, но потребляют большое количество топлива, на которое требуются большие затраты на добычу и переработку. Работают в постоянном режиме, но требуют длительной остановки при ремонтах.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E1F8F">
              <w:rPr>
                <w:rFonts w:ascii="Times New Roman" w:eastAsia="Times New Roman" w:hAnsi="Times New Roman" w:cs="Times New Roman"/>
              </w:rPr>
              <w:t xml:space="preserve">Могут размещаться как в районах добычи топлива, так и в районах потребления. </w:t>
            </w:r>
            <w:proofErr w:type="gramStart"/>
            <w:r w:rsidRPr="002E1F8F">
              <w:rPr>
                <w:rFonts w:ascii="Times New Roman" w:eastAsia="Times New Roman" w:hAnsi="Times New Roman" w:cs="Times New Roman"/>
              </w:rPr>
              <w:t>Перевод большинства ТЭС на природных газ.</w:t>
            </w:r>
            <w:proofErr w:type="gram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E1F8F">
              <w:rPr>
                <w:rFonts w:ascii="Times New Roman" w:eastAsia="Times New Roman" w:hAnsi="Times New Roman" w:cs="Times New Roman"/>
              </w:rPr>
              <w:t xml:space="preserve">Экологически "грязные", особенно работающие на угле, торфе и мазуте (выбросы вредных веществ в атмосферу). Работают на </w:t>
            </w:r>
            <w:proofErr w:type="spellStart"/>
            <w:r w:rsidRPr="002E1F8F">
              <w:rPr>
                <w:rFonts w:ascii="Times New Roman" w:eastAsia="Times New Roman" w:hAnsi="Times New Roman" w:cs="Times New Roman"/>
              </w:rPr>
              <w:t>исчерпаемом</w:t>
            </w:r>
            <w:proofErr w:type="spellEnd"/>
            <w:r w:rsidRPr="002E1F8F">
              <w:rPr>
                <w:rFonts w:ascii="Times New Roman" w:eastAsia="Times New Roman" w:hAnsi="Times New Roman" w:cs="Times New Roman"/>
              </w:rPr>
              <w:t xml:space="preserve"> виде топлива. "Парниковый эффект".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</w:rPr>
              <w:t>Угольные ТЭС выбрасывают много твердых отходов (золы) и вредных газов в атмосферу при работе на мазуте выбросов меньше, на газе - совсем мало.</w:t>
            </w:r>
          </w:p>
        </w:tc>
      </w:tr>
      <w:tr w:rsidR="00421E37" w:rsidRPr="00421E37" w:rsidTr="004C59AE">
        <w:trPr>
          <w:trHeight w:val="1611"/>
          <w:tblCellSpacing w:w="0" w:type="dxa"/>
          <w:jc w:val="center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  <w:b/>
                <w:bCs/>
              </w:rPr>
              <w:t xml:space="preserve">ГЭС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</w:rPr>
              <w:t xml:space="preserve">Иркутская, Братская, </w:t>
            </w:r>
            <w:proofErr w:type="spellStart"/>
            <w:r w:rsidRPr="00421E37">
              <w:rPr>
                <w:rFonts w:ascii="Times New Roman" w:eastAsia="Times New Roman" w:hAnsi="Times New Roman" w:cs="Times New Roman"/>
              </w:rPr>
              <w:t>Усть-Илимская</w:t>
            </w:r>
            <w:proofErr w:type="spellEnd"/>
            <w:r w:rsidRPr="00421E37">
              <w:rPr>
                <w:rFonts w:ascii="Times New Roman" w:eastAsia="Times New Roman" w:hAnsi="Times New Roman" w:cs="Times New Roman"/>
              </w:rPr>
              <w:t>, Красноярская, Саяно-Шушенская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</w:rPr>
              <w:t>Сырьевой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</w:rPr>
              <w:t>Строятся дольше, дорогие, себестоимость энергии минимальна. Легко включаются и выключаются.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E1F8F">
              <w:rPr>
                <w:rFonts w:ascii="Times New Roman" w:eastAsia="Times New Roman" w:hAnsi="Times New Roman" w:cs="Times New Roman"/>
              </w:rPr>
              <w:t>Использование неисчерпаемого энергоресурса. Высокий кпд -92-94% (для сравнения у АЭС и ТЭС - около 33%). Экономичность, простота управления. Относительно экологически чистое производство.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E1F8F">
              <w:rPr>
                <w:rFonts w:ascii="Times New Roman" w:eastAsia="Times New Roman" w:hAnsi="Times New Roman" w:cs="Times New Roman"/>
              </w:rPr>
              <w:t>Затопление обширных площадей под водохранилища, особенно на равнинах, подтопление окружающих территорий и изменение ландшафтов. Накопление загрязнений в водохранилищах.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</w:rPr>
              <w:t>Происходит затопление речных долин, загрязняются стоки рек, нарушение путей миграции рыб</w:t>
            </w:r>
          </w:p>
        </w:tc>
      </w:tr>
      <w:tr w:rsidR="00421E37" w:rsidRPr="00421E37" w:rsidTr="004C59AE">
        <w:trPr>
          <w:trHeight w:val="3466"/>
          <w:tblCellSpacing w:w="0" w:type="dxa"/>
          <w:jc w:val="center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АЭС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</w:rPr>
              <w:t xml:space="preserve">Кольская, </w:t>
            </w:r>
          </w:p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</w:rPr>
              <w:t xml:space="preserve">Ленинградская, Смоленская, Курская, </w:t>
            </w:r>
          </w:p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1E37">
              <w:rPr>
                <w:rFonts w:ascii="Times New Roman" w:eastAsia="Times New Roman" w:hAnsi="Times New Roman" w:cs="Times New Roman"/>
              </w:rPr>
              <w:t>Нововоронежская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</w:rPr>
              <w:t>Потребительский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</w:rPr>
              <w:t>Строятся долго и стоят дорого, но электроэнергия дешевле, чем на ТЭС. Используемые топливо - уран, не зависит от источников топливных ресурсов, требуют точности и надежности оборудования, квалификации и дисциплины работников.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E1F8F">
              <w:rPr>
                <w:rFonts w:ascii="Times New Roman" w:eastAsia="Times New Roman" w:hAnsi="Times New Roman" w:cs="Times New Roman"/>
              </w:rPr>
              <w:t>Потребление малых количеств энергоносителя (при расходе 1 кг урана выделяется теплота, эквивалентная сжиганию 2,5 тыс. т угля). Размещаются в районах потребления энергии, районах с острой нехваткой электроэнергии. Дешевизна энергии, небольшие затраты на строительство, универсальность размещения.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E1F8F">
              <w:rPr>
                <w:rFonts w:ascii="Times New Roman" w:eastAsia="Times New Roman" w:hAnsi="Times New Roman" w:cs="Times New Roman"/>
              </w:rPr>
              <w:t>Потенциальная опасность ядерной катастрофы, особенно в густонаселённых районах. Проблема захоронение РАО и ОЯТ (радиоактивных</w:t>
            </w:r>
            <w:proofErr w:type="gramStart"/>
            <w:r w:rsidRPr="002E1F8F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2E1F8F">
              <w:rPr>
                <w:rFonts w:ascii="Times New Roman" w:eastAsia="Times New Roman" w:hAnsi="Times New Roman" w:cs="Times New Roman"/>
              </w:rPr>
              <w:t>отходов и отработанного ядерного топлива). АЭС наносят меньший вред окружающей среде, чем ТЭС или ГЭС (требуют меньше воздуха для разбавления выбросов, не выделяют серу, свинец и др. вредные вещества, не приводят к усилению парникового эффекта)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E37" w:rsidRPr="00421E37" w:rsidRDefault="00421E37" w:rsidP="004C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21E37">
              <w:rPr>
                <w:rFonts w:ascii="Times New Roman" w:eastAsia="Times New Roman" w:hAnsi="Times New Roman" w:cs="Times New Roman"/>
              </w:rPr>
              <w:t>При работе без происшествий воздействие на среду незначительно; проблема - захоронение радиоактивных отходов.</w:t>
            </w:r>
          </w:p>
        </w:tc>
      </w:tr>
    </w:tbl>
    <w:p w:rsidR="00421E37" w:rsidRPr="00421E37" w:rsidRDefault="00421E37">
      <w:pPr>
        <w:rPr>
          <w:rFonts w:ascii="Times New Roman" w:hAnsi="Times New Roman" w:cs="Times New Roman"/>
          <w:sz w:val="24"/>
          <w:szCs w:val="24"/>
        </w:rPr>
      </w:pPr>
    </w:p>
    <w:sectPr w:rsidR="00421E37" w:rsidRPr="00421E37" w:rsidSect="00DB5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1E2"/>
    <w:rsid w:val="002A6A9D"/>
    <w:rsid w:val="00421E37"/>
    <w:rsid w:val="00DB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2011-01-28T18:16:00Z</dcterms:created>
  <dcterms:modified xsi:type="dcterms:W3CDTF">2011-01-28T18:51:00Z</dcterms:modified>
</cp:coreProperties>
</file>