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CF" w:rsidRDefault="00D721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3605"/>
        <w:gridCol w:w="3179"/>
        <w:gridCol w:w="2372"/>
        <w:gridCol w:w="885"/>
        <w:gridCol w:w="2245"/>
      </w:tblGrid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  <w:shd w:val="clear" w:color="auto" w:fill="C0C0C0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(этапы урока)</w:t>
            </w:r>
          </w:p>
        </w:tc>
        <w:tc>
          <w:tcPr>
            <w:tcW w:w="3605" w:type="dxa"/>
            <w:shd w:val="clear" w:color="auto" w:fill="C0C0C0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стимулирующие деятельность учащихся</w:t>
            </w:r>
          </w:p>
        </w:tc>
        <w:tc>
          <w:tcPr>
            <w:tcW w:w="3179" w:type="dxa"/>
            <w:shd w:val="clear" w:color="auto" w:fill="C0C0C0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2372" w:type="dxa"/>
            <w:shd w:val="clear" w:color="auto" w:fill="C0C0C0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 данном этапе</w:t>
            </w:r>
          </w:p>
        </w:tc>
        <w:tc>
          <w:tcPr>
            <w:tcW w:w="885" w:type="dxa"/>
            <w:shd w:val="clear" w:color="auto" w:fill="C0C0C0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45" w:type="dxa"/>
            <w:shd w:val="clear" w:color="auto" w:fill="C0C0C0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(работы)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3896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 и речевая зарядка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Good morning children!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Good morning, good morning…..(poem)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I'm happy to see you too. I see Polina is away. What's the  matter with her?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I think she's got a cold.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What's the weather like today?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It's cold today.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атмосферы , погружение в английский язык.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Т-Р1,Р2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Сообщение целей урока.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I guess you understand that today we are going to speak about winter, weather and our memories.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What's the weather like in winter.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It's cold (frosty, snowy)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класса и доски, лексический материал по теме “Погода”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учащихся на познание. Создание условий для активной коммуникации.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1мин. 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Т-Р1,Р2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Прослушивание фрагмента музыкального произведения.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Listen to the music by Tchaikovsky and look at these nice pictures. 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музыки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Чайковского “Зимнее утро”, репродукции картин.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Class-CD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Фонетическая зарядка.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Listen to me. “The Smiths wear thin clothes throughout the winter months”. Repeat please.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Црут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вщ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наах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вопроса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Ыр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 [</w:t>
            </w:r>
            <w:r>
              <w:rPr>
                <w:rFonts w:ascii="Cambria Math" w:hAnsi="Cambria Math" w:cs="Cambria Math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звука [</w:t>
            </w:r>
            <w:r>
              <w:rPr>
                <w:rFonts w:ascii="Cambria Math" w:hAnsi="Cambria Math" w:cs="Cambria Math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с тем ,чтобы снять проблему в дальнейшей работе.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Т-Р1,Р2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Рассказ о зиме в России.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Why do the Smiths wear thin clothes in winter.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Winter is mild in Great Britain.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And in Russia? Speak about winter in Russia.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ind w:right="-20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“Winter in Russia”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по теме.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T-P1,P2..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P1,P2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Активизация изученного лексического материала (названия месяцев)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Choose any card. Stand in the right order. Name the months.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What are winter months? Do you know that November is also a winter month in Great Britain. Name winter months in the UK, please.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карточки с названиями месяцев.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названий месяцев.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T-P1,P2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(порядковые числительные).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How many are you, months? What is the first month of the year, the second…?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Календарь, таблица с порядковыми числительными.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порядковых числительных..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Т-Р1,Р2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Puzzle.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Can you solve the puzzle? Make a word.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1st letter of the 2nd month.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3d letter of the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 of the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5th letter of the 8th month.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3d letter of the 10th month.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(Frost)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Красочный календарь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2pt;height:81pt;visibility:visible" fillcolor="window">
                  <v:imagedata r:id="rId5" o:title=""/>
                </v:shape>
              </w:pic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Р1, Р2, Р3…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Игра с мячом. 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Let's play. I say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you –“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порядковых числительных в игре.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мин. 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Т-Р1, Р2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Использование предлогов времени в предложениях.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“ Счастливый День Рождения” 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And what date is it today?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It's the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December.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Oh, my friend Olga has got a birthday today. So, she has a birthday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December. And when do you have your birthday?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 Let's play. Here are the “presents” for you. Write down the date of your birthday on the label.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them all to me now. Sorry. Here you are. Now you've got a new present. What is it? A book? Chocolates? A parrot in a cage? 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Look at the birthday date on the label. Who is the present for? Find the pupil. Ask “ When is your birthday?”. Say, “Happy birthday”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Monday, December the 15th.            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Счастливый День Рождения”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3" o:spid="_x0000_i1026" type="#_x0000_t75" style="width:74.25pt;height:70.5pt;visibility:visible" fillcolor="window">
                  <v:imagedata r:id="rId6" o:title=""/>
                </v:shape>
              </w:pic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дату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рождения на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“подарке”. Затем учитель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собирает их и раздает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вновь. Каждый получает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чужой “подарок”. Учащиеся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на обратной стороне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“подарке” и ищут его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владельца. Спрашивают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Когда твой день рождения?”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Вручают “подарок” и говорят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“С днем рождения”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Beginners Communication 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Games. Jill Hadfield, Longman,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1999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предлогов времени в речи (игре)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Р1,Р2,Р3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Аудирование.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Open your books on p84. Look at the pictures of Oleg and Gabriela's memories. What's the weather like.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read, listen and check your guesses.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dialogue in pairs. Some pairs read aloud to the class.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2, p84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 предтекстовое упражнение.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Развитие навыков аудирования и чтения. 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Class-tapescript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Class-book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P-P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So, they were happy. It was Christmas. Watch the film about Christmas preparations in Great Britain.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see that X-mas is coming in the UK. What holiday wishes do you remember. When is X-mas in great Britain? And in Russia?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“We are kids in Britain”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Christms is coming.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Британскими традициями.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Class-video</w:t>
            </w: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Песня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Sing a song about winter.</w:t>
            </w: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4" o:spid="_x0000_i1027" type="#_x0000_t75" style="width:149.25pt;height:190.5pt;visibility:visible" fillcolor="window">
                  <v:imagedata r:id="rId7" o:title=""/>
                </v:shape>
              </w:pic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Friends Starter, Carol Skinner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Longman, 2006</w:t>
            </w: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разгрузка. Активизация знакомой лексики.</w:t>
            </w: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Class-tapescript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C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47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Подведение итогов урока.</w:t>
            </w:r>
          </w:p>
        </w:tc>
        <w:tc>
          <w:tcPr>
            <w:tcW w:w="360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You like winter. And you've told a lot about winter, winter weather. You were very active, thank you. Your marks are…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hometask is to make a poster about winter in your city. Look at the blackboard, choose any of these ideas. The lesson is over. Good Bye.</w:t>
            </w:r>
          </w:p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ind w:left="-1030" w:right="-828" w:firstLine="10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45" w:type="dxa"/>
          </w:tcPr>
          <w:p w:rsidR="00D721CF" w:rsidRDefault="00D721CF">
            <w:pPr>
              <w:framePr w:hSpace="180" w:wrap="auto" w:vAnchor="text" w:hAnchor="margin" w:y="2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21CF" w:rsidRDefault="00D721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721CF" w:rsidSect="00D72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5A0"/>
    <w:multiLevelType w:val="multilevel"/>
    <w:tmpl w:val="998878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094279B"/>
    <w:multiLevelType w:val="multilevel"/>
    <w:tmpl w:val="4112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BB50A6"/>
    <w:multiLevelType w:val="multilevel"/>
    <w:tmpl w:val="929E5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750B32"/>
    <w:multiLevelType w:val="multilevel"/>
    <w:tmpl w:val="52D88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C7610F"/>
    <w:multiLevelType w:val="multilevel"/>
    <w:tmpl w:val="AD063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882963"/>
    <w:multiLevelType w:val="multilevel"/>
    <w:tmpl w:val="D146E9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DF239D3"/>
    <w:multiLevelType w:val="multilevel"/>
    <w:tmpl w:val="313A0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093B8C"/>
    <w:multiLevelType w:val="multilevel"/>
    <w:tmpl w:val="65968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3A01"/>
    <w:multiLevelType w:val="multilevel"/>
    <w:tmpl w:val="0F44F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2703D4"/>
    <w:multiLevelType w:val="multilevel"/>
    <w:tmpl w:val="3C8877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1CF"/>
    <w:rsid w:val="00D7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753</Words>
  <Characters>4293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Структурные элементы (этапы урока)</dc:title>
  <dc:subject/>
  <dc:creator>Антон</dc:creator>
  <cp:keywords/>
  <dc:description/>
  <cp:lastModifiedBy>ольга</cp:lastModifiedBy>
  <cp:revision>2</cp:revision>
  <cp:lastPrinted>2008-02-11T07:59:00Z</cp:lastPrinted>
  <dcterms:created xsi:type="dcterms:W3CDTF">2009-05-09T22:08:00Z</dcterms:created>
  <dcterms:modified xsi:type="dcterms:W3CDTF">2009-05-09T22:08:00Z</dcterms:modified>
</cp:coreProperties>
</file>