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7" w:rsidRPr="00DD66D7" w:rsidRDefault="00DD66D7" w:rsidP="00DD66D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66D7">
        <w:rPr>
          <w:rFonts w:ascii="Times New Roman" w:hAnsi="Times New Roman" w:cs="Times New Roman"/>
          <w:b/>
          <w:bCs/>
          <w:sz w:val="32"/>
          <w:szCs w:val="32"/>
        </w:rPr>
        <w:t>5. Расчёт условий интерференции</w:t>
      </w:r>
    </w:p>
    <w:p w:rsidR="00C34B2E" w:rsidRDefault="00DD66D7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1257D2D" wp14:editId="563FF07B">
            <wp:extent cx="5835341" cy="4230160"/>
            <wp:effectExtent l="19050" t="0" r="0" b="0"/>
            <wp:docPr id="11" name="Рисунок 2" descr="D:\Сундук\Учёба\Доклады\День физика 2012\2012 День физика\{FE072CB1-54B5-41E9-9077-AB939F86F37A}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ундук\Учёба\Доклады\День физика 2012\2012 День физика\{FE072CB1-54B5-41E9-9077-AB939F86F37A}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1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14" cy="422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8" w:rsidRPr="006A5FF5" w:rsidRDefault="006E6CA0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8.15pt;margin-top:37pt;width:48.2pt;height:34.85pt;z-index:251680768">
            <v:imagedata r:id="rId10" o:title=""/>
          </v:shape>
          <o:OLEObject Type="Embed" ProgID="Equation.3" ShapeID="_x0000_s1030" DrawAspect="Content" ObjectID="_1631087888" r:id="rId11"/>
        </w:pict>
      </w:r>
      <w:r w:rsid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>Из формулы (8)</w:t>
      </w:r>
      <w:r w:rsidR="008744B8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определить длину</w:t>
      </w:r>
      <w:r w:rsid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монохроматичной</w:t>
      </w:r>
      <w:r w:rsidR="008744B8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световой волны, используя установку для получения картины интерференции?</w:t>
      </w:r>
    </w:p>
    <w:p w:rsidR="008744B8" w:rsidRPr="007E2BB0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4B8" w:rsidRPr="006A5FF5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ℓ– расстояние между щелями (между когерентными источниками света),</w:t>
      </w:r>
    </w:p>
    <w:p w:rsidR="008744B8" w:rsidRPr="006A5FF5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–  расстояние от источников до экрана,</w:t>
      </w:r>
    </w:p>
    <w:p w:rsidR="008744B8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k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–расстояние от центрального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- ого.</w:t>
      </w:r>
    </w:p>
    <w:p w:rsidR="008744B8" w:rsidRDefault="006E6CA0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type="#_x0000_t75" style="position:absolute;left:0;text-align:left;margin-left:252.2pt;margin-top:44.65pt;width:59.45pt;height:36.2pt;z-index:251682816">
            <v:imagedata r:id="rId12" o:title=""/>
          </v:shape>
          <o:OLEObject Type="Embed" ProgID="Equation.3" ShapeID="_x0000_s1033" DrawAspect="Content" ObjectID="_1631087889" r:id="rId13"/>
        </w:pict>
      </w:r>
      <w:r w:rsid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Записав формулы расстояния х</w:t>
      </w:r>
      <w:r w:rsidR="008744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</w:t>
      </w:r>
      <w:r w:rsidR="008744B8" w:rsidRP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двух соседних полос, можно вычислить расстояние между полосами монохроматической интерференционной картины:</w:t>
      </w:r>
    </w:p>
    <w:p w:rsidR="008744B8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4B8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4B8" w:rsidRPr="008744B8" w:rsidRDefault="008744B8" w:rsidP="008744B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формула позволяет сказать, как будет изменяться интерференционная картина при изменении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λ</w:t>
      </w:r>
      <w:r w:rsidRPr="00874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ℓ.</w:t>
      </w:r>
    </w:p>
    <w:p w:rsidR="001C2F32" w:rsidRPr="001C2F32" w:rsidRDefault="001C2F32" w:rsidP="001C2F3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2F32">
        <w:rPr>
          <w:rFonts w:ascii="Times New Roman" w:hAnsi="Times New Roman" w:cs="Times New Roman"/>
          <w:b/>
          <w:bCs/>
          <w:sz w:val="32"/>
          <w:szCs w:val="32"/>
        </w:rPr>
        <w:t>6. Применение интерференции</w:t>
      </w:r>
    </w:p>
    <w:p w:rsidR="008108B9" w:rsidRDefault="001C2F32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интерфер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света находит широкое применение современной те</w:t>
      </w:r>
      <w:r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нике. </w:t>
      </w:r>
    </w:p>
    <w:p w:rsidR="008108B9" w:rsidRDefault="008108B9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  Просветление оптики.</w:t>
      </w:r>
    </w:p>
    <w:p w:rsidR="0063359A" w:rsidRDefault="0063359A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нужно сказать о необходимости т.н. «просветления» оптических линз.</w:t>
      </w:r>
    </w:p>
    <w:p w:rsidR="0063359A" w:rsidRDefault="0063359A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33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знакомы с явлением дисперсии белого цвета, в результате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изображение в линзах имеет цветное окрашивание по краям.</w:t>
      </w:r>
    </w:p>
    <w:p w:rsidR="0063359A" w:rsidRDefault="0063359A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  <w:r w:rsidRPr="0063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Этот </w:t>
      </w:r>
      <w:r w:rsidR="001966C6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 линз называется хроматическая аберрация.</w:t>
      </w:r>
    </w:p>
    <w:p w:rsidR="001966C6" w:rsidRDefault="001966C6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6C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фокусное расстояние для лучей, параллельных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оптической оси зависит от их расстояния от оптической оси, чем это рассто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больше, тем короче фокус. Название этого дефекта – сферическая аберрация. </w:t>
      </w:r>
    </w:p>
    <w:p w:rsidR="001966C6" w:rsidRDefault="001966C6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Примечательно, что эти дефекты у собирающих и рассеивающих линз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положного направления. </w:t>
      </w:r>
    </w:p>
    <w:p w:rsidR="001966C6" w:rsidRPr="001966C6" w:rsidRDefault="001966C6" w:rsidP="001C2F3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исправить указанные дефекты можно последовательным сочетанием собирающих и рассеивающих линз различного радиуса, т.е.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целой системы </w:t>
      </w:r>
      <w:r w:rsidR="00D35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линз.</w:t>
      </w:r>
    </w:p>
    <w:p w:rsidR="002856D4" w:rsidRPr="002856D4" w:rsidRDefault="00D35698" w:rsidP="002856D4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тполирова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поверхность стекла отражает 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10% 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дающего на нее света. 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качественном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объективе фотоапп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рата с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примерно 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C2F32" w:rsidRP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>25%</w:t>
      </w:r>
      <w:r w:rsidR="001C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50%.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этого освещенность изо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ражения получается малой. Кроме того, ухудшается качество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изображения, н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ф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тографических изображениях образуется «вуаль».</w:t>
      </w:r>
    </w:p>
    <w:p w:rsidR="002856D4" w:rsidRPr="002856D4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устранения этих неприятных последствий отражения света от поверхн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стей оптических стекол надо уменьшить долю отраженной энергии света. Дава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мое прибором изображение делается при этом ярче, «просветляется». Отсюда и происходит термин </w:t>
      </w:r>
      <w:r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просветление оптики.</w:t>
      </w:r>
    </w:p>
    <w:p w:rsidR="002856D4" w:rsidRDefault="00D35698" w:rsidP="002856D4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35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Просветление оптики основано на интерференции. На повер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 оптического стекла, например линзы, наносят тонкую пленку с показ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телем преломления </w:t>
      </w:r>
      <w:r w:rsidRPr="00D356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="002856D4" w:rsidRPr="00D356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</w:rPr>
        <w:t>п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меньшим показателя преломления стекла </w:t>
      </w:r>
      <w:r w:rsidR="002856D4"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r w:rsidR="002856D4"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с</w:t>
      </w:r>
      <w:r w:rsidR="002856D4"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простоты ра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смотрим случай нормального падения света на пленку. Условие того, что отр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женные от верхней и нижней поверхностей пленки волны гасят друг друга, зап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шется (для пленки минимальной толщины) следующим образом:</w:t>
      </w:r>
    </w:p>
    <w:p w:rsidR="002856D4" w:rsidRPr="002856D4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w:lastRenderedPageBreak/>
            <m:t>2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h=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п</m:t>
                  </m:r>
                </m:sub>
              </m:sSub>
            </m:den>
          </m:f>
        </m:oMath>
      </m:oMathPara>
    </w:p>
    <w:p w:rsidR="002856D4" w:rsidRPr="002856D4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λ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длина волны в пленке, а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разность хода .</w:t>
      </w:r>
    </w:p>
    <w:p w:rsidR="00D35698" w:rsidRPr="00DF1861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амплитуды обеих отраженных волн одинаковы или очень близки друг к другу, то гашение света будет полным. </w:t>
      </w:r>
    </w:p>
    <w:p w:rsidR="002856D4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линзу при обычных условиях падает белый свет.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Формула разности хода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казывает, что требуемая толщина пленки зависит от длины волны. Поэтому ос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ществить гашение отраженных волн всех частот невозможно. Толщину пленки подбирают так, чтобы полное гашение при нормальном падении имело место для длин волн средней части спектра (зеленый цвет,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λ</w:t>
      </w:r>
      <w:r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3</w:t>
      </w:r>
      <w:r w:rsidRPr="002856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5,5 ∙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-7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она должна быть равна четверти длины волны в пленке :</w:t>
      </w:r>
    </w:p>
    <w:p w:rsidR="002856D4" w:rsidRDefault="002856D4" w:rsidP="002856D4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h=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з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п</m:t>
                  </m:r>
                </m:sub>
              </m:sSub>
            </m:den>
          </m:f>
        </m:oMath>
      </m:oMathPara>
    </w:p>
    <w:p w:rsidR="002856D4" w:rsidRDefault="00D35698" w:rsidP="002856D4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35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клик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Отражение света крайних участков спектра — красного и фиолетового — ослабляется незначительно. Поэтому объектив с пр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856D4" w:rsidRPr="00285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светленной оптикой в отраженном свете имеет сиреневый оттенок. Сейчас даже простые дешевые фотоаппараты имеют просветленную оптику.</w:t>
      </w:r>
    </w:p>
    <w:p w:rsidR="008108B9" w:rsidRPr="008108B9" w:rsidRDefault="00D35698" w:rsidP="008108B9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6.2.  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качества обработки поверхностей</w:t>
      </w:r>
      <w:r w:rsidR="008108B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0F960A2A" wp14:editId="0A10AAED">
            <wp:extent cx="3028156" cy="830580"/>
            <wp:effectExtent l="19050" t="0" r="794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56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B9" w:rsidRPr="008108B9" w:rsidRDefault="008108B9" w:rsidP="008108B9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помощью интерференции можно оценить качество шлифовки поверхности изделия с погрешностью до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–6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см. Для этого нужно создать тонкую прослойку воздуха между поверхностью образца и очень гладкой эталонной пластиной. Т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гда неровности поверхности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– 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 вызовут заметные искривления интерф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ренционных полос, образующихся при отражении света от проверяемой повер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ности и нижней грани эталонной пластины.</w:t>
      </w:r>
    </w:p>
    <w:p w:rsidR="008108B9" w:rsidRPr="008108B9" w:rsidRDefault="00D35698" w:rsidP="008108B9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частности, качество шлифовки линзы можно проверить, наблюдая кольца Ньютона. Кольца будут правильными окружностями только в том случае, если поверхность линзы строго сферическая. Любое отступление от 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сферичности, большее 0,1</w:t>
      </w:r>
      <w:r w:rsid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λ</w:t>
      </w:r>
      <w:r w:rsidR="008108B9" w:rsidRPr="008108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будет заметно сказываться на форме колец. В том м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8108B9"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сте, где на линзе имеется выпуклость, кольца будут выгибаться к центру.</w:t>
      </w:r>
    </w:p>
    <w:p w:rsidR="008108B9" w:rsidRPr="008108B9" w:rsidRDefault="008108B9" w:rsidP="008108B9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Любопытно, что итальянский физик Э. Торричелли (1608—1647) умел шлиф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вать линзы с погрешностью до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–6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см. Его линзы хранятся в музее, и качество их проверено современными методами. Как же это ему удавалось? Ответить на этот вопрос трудно. В то время секреты мастерства обычно не выдавались. Видимо, Торричелли обнаружил интерференционные кольца задолго до Ньютона и дог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дался, что с их помощью можно проверять качество шлифовки. Но, разумеется, никакого представления о том, почему кольца появляются, у Торричелли быть не могло.</w:t>
      </w:r>
    </w:p>
    <w:p w:rsidR="008108B9" w:rsidRPr="008108B9" w:rsidRDefault="008108B9" w:rsidP="008108B9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Отметим еще, что, используя почти строго монохроматический свет, можно наблюдать интерференционную картину при отражении от плоскостей, наход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 друг от друга на большом расстоянии (порядка нескольких метров). Это позволяет измерять расстояния в сотни сантиметров с погрешностью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– 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Pr="00810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см.</w:t>
      </w:r>
    </w:p>
    <w:p w:rsid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8B9" w:rsidRPr="008108B9" w:rsidRDefault="008108B9" w:rsidP="008108B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8B9">
        <w:rPr>
          <w:rFonts w:ascii="Times New Roman" w:hAnsi="Times New Roman" w:cs="Times New Roman"/>
          <w:b/>
          <w:bCs/>
          <w:sz w:val="32"/>
          <w:szCs w:val="32"/>
        </w:rPr>
        <w:t>7. Закрепление нового материала</w:t>
      </w:r>
    </w:p>
    <w:p w:rsid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 К УЧАЩИМСЯ.</w:t>
      </w:r>
    </w:p>
    <w:p w:rsidR="00A16E7E" w:rsidRDefault="00A16E7E" w:rsidP="00A177F8">
      <w:pPr>
        <w:spacing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E7E" w:rsidRDefault="00A16E7E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1.Как</w:t>
      </w:r>
      <w:r w:rsidR="00D35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явлени</w:t>
      </w:r>
      <w:r w:rsidR="00D35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рассмотрели на уроке?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 распространения световых пучков и интерференцию света.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2.Какие факты доказывают существование интерференции света?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Юнга.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с бипризмой Френеля</w:t>
      </w:r>
      <w:r w:rsidR="007B34D9">
        <w:rPr>
          <w:rFonts w:ascii="Times New Roman" w:eastAsia="Times New Roman" w:hAnsi="Times New Roman" w:cs="Times New Roman"/>
          <w:color w:val="000000"/>
          <w:sz w:val="28"/>
          <w:szCs w:val="28"/>
        </w:rPr>
        <w:t>, билинзой Бийе, зеркалом Ллойда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, кольца Ньютона, интерференция в пленках.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A16E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условиях интерференция волн проявляется особенно отчетливо?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 условия интерференции, т.е. волны создаются когерентными и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точниками волн.</w:t>
      </w: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FF5" w:rsidRPr="006A5FF5" w:rsidRDefault="00A16E7E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.Какие  формулы  можно вывести для описания картины интерференции? Для 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Для  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Условие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max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Δ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d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= 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k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λ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Условие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min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Δ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6A5F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=(2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k</w:t>
      </w:r>
      <w:r w:rsidRPr="006A5F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+ 1)·</w:t>
      </w:r>
      <w:r w:rsidRPr="006A5F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λ</w:t>
      </w:r>
      <w:r w:rsidRPr="006A5F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/2,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6A5F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= </w:t>
      </w:r>
      <w:r w:rsidRPr="006A5F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0,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±1, ±2, …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Pr="006A5FF5" w:rsidRDefault="00A16E7E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.Какие величины в них входят?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Δd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разность хода, 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Δd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  λ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длина волны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Pr="006A5FF5" w:rsidRDefault="006E6CA0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75" style="position:absolute;left:0;text-align:left;margin-left:215.55pt;margin-top:37pt;width:70.8pt;height:51.2pt;z-index:251658240">
            <v:imagedata r:id="rId10" o:title=""/>
          </v:shape>
          <o:OLEObject Type="Embed" ProgID="Equation.3" ShapeID="_x0000_s1027" DrawAspect="Content" ObjectID="_1631087890" r:id="rId15"/>
        </w:pict>
      </w:r>
      <w:r w:rsidR="00A16E7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можно определить длину световой волны, используя установку для п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FF5"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лучения картины интерференции?</w:t>
      </w:r>
    </w:p>
    <w:p w:rsidR="006A5FF5" w:rsidRPr="007E2BB0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Pr="007E2BB0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ℓ– расстояние между щелями (между когерентными источниками света),</w:t>
      </w:r>
    </w:p>
    <w:p w:rsidR="006A5FF5" w:rsidRP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–  расстояние от источников до экрана,</w:t>
      </w:r>
    </w:p>
    <w:p w:rsidR="006A5FF5" w:rsidRDefault="006A5FF5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6A5F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k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–расстояние от центрального 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6A5FF5">
        <w:rPr>
          <w:rFonts w:ascii="Times New Roman" w:eastAsia="Times New Roman" w:hAnsi="Times New Roman" w:cs="Times New Roman"/>
          <w:color w:val="000000"/>
          <w:sz w:val="28"/>
          <w:szCs w:val="28"/>
        </w:rPr>
        <w:t>- ого.</w:t>
      </w: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2D6C" w:rsidRDefault="00A16E7E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B2D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изменится расстояние между  полосами монохроматической интерф</w:t>
      </w:r>
      <w:r w:rsidR="001B2D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B2D6C"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ренционной картины:</w:t>
      </w:r>
    </w:p>
    <w:p w:rsidR="001B2D6C" w:rsidRDefault="001B2D6C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увеличении  расстояния между источниками света;</w:t>
      </w:r>
    </w:p>
    <w:p w:rsidR="001B2D6C" w:rsidRDefault="001B2D6C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увеличении расстояния от источников света до экрана;</w:t>
      </w:r>
    </w:p>
    <w:p w:rsidR="001B2D6C" w:rsidRDefault="006E6CA0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8" type="#_x0000_t75" style="position:absolute;left:0;text-align:left;margin-left:227.55pt;margin-top:15.55pt;width:84.1pt;height:51.2pt;z-index:251666432">
            <v:imagedata r:id="rId12" o:title=""/>
          </v:shape>
          <o:OLEObject Type="Embed" ProgID="Equation.3" ShapeID="_x0000_s1028" DrawAspect="Content" ObjectID="_1631087891" r:id="rId16"/>
        </w:pict>
      </w:r>
      <w:r w:rsidR="001B2D6C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увеличении длины волны от источников света.</w:t>
      </w:r>
    </w:p>
    <w:p w:rsidR="001B2D6C" w:rsidRPr="006A5FF5" w:rsidRDefault="001B2D6C" w:rsidP="001B2D6C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D6C" w:rsidRDefault="001B2D6C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4D9" w:rsidRDefault="001B2D6C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Δх – уменьшится;</w:t>
      </w:r>
    </w:p>
    <w:p w:rsidR="006A5FF5" w:rsidRPr="001B2D6C" w:rsidRDefault="001B2D6C" w:rsidP="00A177F8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в) Δх – увеличится</w:t>
      </w: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5FF5" w:rsidRDefault="008108B9" w:rsidP="008108B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108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 w:rsidR="006A5FF5" w:rsidRPr="008108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.Домашнее задание.</w:t>
      </w:r>
    </w:p>
    <w:p w:rsidR="001B2D6C" w:rsidRPr="001B2D6C" w:rsidRDefault="001B2D6C" w:rsidP="001B2D6C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§ 68,69 с 189-195</w:t>
      </w:r>
    </w:p>
    <w:p w:rsidR="00A16E7E" w:rsidRDefault="00A16E7E" w:rsidP="008108B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6E7E" w:rsidRDefault="00A16E7E" w:rsidP="008108B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6E7E" w:rsidRDefault="00A16E7E" w:rsidP="00A16E7E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</w:t>
      </w:r>
      <w:r w:rsidRPr="00D31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6E7E" w:rsidRDefault="00A16E7E" w:rsidP="008108B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16E7E" w:rsidSect="00A177F8">
      <w:headerReference w:type="default" r:id="rId1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A0" w:rsidRDefault="006E6CA0" w:rsidP="000E3075">
      <w:r>
        <w:separator/>
      </w:r>
    </w:p>
  </w:endnote>
  <w:endnote w:type="continuationSeparator" w:id="0">
    <w:p w:rsidR="006E6CA0" w:rsidRDefault="006E6CA0" w:rsidP="000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A0" w:rsidRDefault="006E6CA0" w:rsidP="000E3075">
      <w:r>
        <w:separator/>
      </w:r>
    </w:p>
  </w:footnote>
  <w:footnote w:type="continuationSeparator" w:id="0">
    <w:p w:rsidR="006E6CA0" w:rsidRDefault="006E6CA0" w:rsidP="000E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235"/>
      <w:docPartObj>
        <w:docPartGallery w:val="Page Numbers (Top of Page)"/>
        <w:docPartUnique/>
      </w:docPartObj>
    </w:sdtPr>
    <w:sdtEndPr/>
    <w:sdtContent>
      <w:p w:rsidR="00A16E7E" w:rsidRDefault="00EB2D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6E7E" w:rsidRDefault="00A16E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2CE"/>
    <w:multiLevelType w:val="singleLevel"/>
    <w:tmpl w:val="64D231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5AEE2814"/>
    <w:multiLevelType w:val="hybridMultilevel"/>
    <w:tmpl w:val="92E4A6DE"/>
    <w:lvl w:ilvl="0" w:tplc="062073DE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0928DE"/>
    <w:multiLevelType w:val="hybridMultilevel"/>
    <w:tmpl w:val="EC8A0EBA"/>
    <w:lvl w:ilvl="0" w:tplc="5514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4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6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8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4A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C0E"/>
    <w:rsid w:val="000412E5"/>
    <w:rsid w:val="000417BF"/>
    <w:rsid w:val="000842BC"/>
    <w:rsid w:val="000D6CD5"/>
    <w:rsid w:val="000E3075"/>
    <w:rsid w:val="00114E14"/>
    <w:rsid w:val="00115760"/>
    <w:rsid w:val="00187224"/>
    <w:rsid w:val="001966C6"/>
    <w:rsid w:val="00197943"/>
    <w:rsid w:val="001B2D6C"/>
    <w:rsid w:val="001C2F32"/>
    <w:rsid w:val="001D44BF"/>
    <w:rsid w:val="00262315"/>
    <w:rsid w:val="002856D4"/>
    <w:rsid w:val="002B55A5"/>
    <w:rsid w:val="002C4DA8"/>
    <w:rsid w:val="002F1DAE"/>
    <w:rsid w:val="003020A1"/>
    <w:rsid w:val="003B3A93"/>
    <w:rsid w:val="003C0E78"/>
    <w:rsid w:val="003C3757"/>
    <w:rsid w:val="004110A4"/>
    <w:rsid w:val="004478DD"/>
    <w:rsid w:val="00464EA3"/>
    <w:rsid w:val="004B0417"/>
    <w:rsid w:val="004C6812"/>
    <w:rsid w:val="00536053"/>
    <w:rsid w:val="00547B59"/>
    <w:rsid w:val="00567B72"/>
    <w:rsid w:val="005B03F8"/>
    <w:rsid w:val="005F519B"/>
    <w:rsid w:val="0063359A"/>
    <w:rsid w:val="00640034"/>
    <w:rsid w:val="006702B2"/>
    <w:rsid w:val="00690DA8"/>
    <w:rsid w:val="006A5FF5"/>
    <w:rsid w:val="006A62AA"/>
    <w:rsid w:val="006E6CA0"/>
    <w:rsid w:val="0070441A"/>
    <w:rsid w:val="00705D85"/>
    <w:rsid w:val="00714943"/>
    <w:rsid w:val="007A3373"/>
    <w:rsid w:val="007B34D9"/>
    <w:rsid w:val="007C714B"/>
    <w:rsid w:val="007E057C"/>
    <w:rsid w:val="007E2BB0"/>
    <w:rsid w:val="008108B9"/>
    <w:rsid w:val="00826CE9"/>
    <w:rsid w:val="00841AD0"/>
    <w:rsid w:val="00844147"/>
    <w:rsid w:val="00865B81"/>
    <w:rsid w:val="008744B8"/>
    <w:rsid w:val="008F2710"/>
    <w:rsid w:val="00946C0E"/>
    <w:rsid w:val="009527E2"/>
    <w:rsid w:val="009636D8"/>
    <w:rsid w:val="009A464C"/>
    <w:rsid w:val="00A11CB9"/>
    <w:rsid w:val="00A16E7E"/>
    <w:rsid w:val="00A177F8"/>
    <w:rsid w:val="00A61264"/>
    <w:rsid w:val="00C21939"/>
    <w:rsid w:val="00C34B2E"/>
    <w:rsid w:val="00C4203F"/>
    <w:rsid w:val="00CE56E4"/>
    <w:rsid w:val="00D31B0C"/>
    <w:rsid w:val="00D35698"/>
    <w:rsid w:val="00D555D7"/>
    <w:rsid w:val="00DD66D7"/>
    <w:rsid w:val="00DD6717"/>
    <w:rsid w:val="00DF1861"/>
    <w:rsid w:val="00E11303"/>
    <w:rsid w:val="00E66CD4"/>
    <w:rsid w:val="00E67A65"/>
    <w:rsid w:val="00E701B5"/>
    <w:rsid w:val="00E71640"/>
    <w:rsid w:val="00E91775"/>
    <w:rsid w:val="00EB2DB3"/>
    <w:rsid w:val="00EC4238"/>
    <w:rsid w:val="00F266D2"/>
    <w:rsid w:val="00F6714C"/>
    <w:rsid w:val="00FA2898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315"/>
    <w:pPr>
      <w:ind w:left="720"/>
      <w:contextualSpacing/>
    </w:pPr>
  </w:style>
  <w:style w:type="table" w:styleId="a6">
    <w:name w:val="Table Grid"/>
    <w:basedOn w:val="a1"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3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75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3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075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2856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EB37-AE4F-4652-BB1E-9D6E26F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Надежда Пронская</cp:lastModifiedBy>
  <cp:revision>2</cp:revision>
  <dcterms:created xsi:type="dcterms:W3CDTF">2019-09-27T08:12:00Z</dcterms:created>
  <dcterms:modified xsi:type="dcterms:W3CDTF">2019-09-27T08:12:00Z</dcterms:modified>
</cp:coreProperties>
</file>