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353"/>
        <w:tblW w:w="3887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5"/>
        <w:gridCol w:w="30"/>
        <w:gridCol w:w="740"/>
        <w:gridCol w:w="30"/>
        <w:gridCol w:w="740"/>
        <w:gridCol w:w="30"/>
        <w:gridCol w:w="755"/>
        <w:gridCol w:w="50"/>
      </w:tblGrid>
      <w:tr w:rsidR="009B0C60" w:rsidRPr="00E91254" w:rsidTr="00AC481A">
        <w:trPr>
          <w:trHeight w:val="391"/>
          <w:tblHeader/>
          <w:tblCellSpacing w:w="15" w:type="dxa"/>
        </w:trPr>
        <w:tc>
          <w:tcPr>
            <w:tcW w:w="0" w:type="auto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D00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0C60" w:rsidRPr="00E91254" w:rsidRDefault="009B0C60" w:rsidP="00E91254">
            <w:pPr>
              <w:pBdr>
                <w:bottom w:val="single" w:sz="6" w:space="5" w:color="FFFFFF"/>
              </w:pBdr>
              <w:shd w:val="clear" w:color="auto" w:fill="999999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E91254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  <w:t>Максимальные ставки по вкладам</w:t>
            </w:r>
          </w:p>
        </w:tc>
      </w:tr>
      <w:tr w:rsidR="009B0C60" w:rsidRPr="00E91254" w:rsidTr="00AC481A">
        <w:trPr>
          <w:trHeight w:val="208"/>
          <w:tblHeader/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DD00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0C60" w:rsidRPr="00E91254" w:rsidRDefault="009B0C60" w:rsidP="00E91254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E91254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  <w:t>ТОП-10 банков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D00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0C60" w:rsidRPr="00E91254" w:rsidRDefault="009B0C60" w:rsidP="00E91254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E91254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  <w:t>Валюта</w:t>
            </w:r>
          </w:p>
        </w:tc>
      </w:tr>
      <w:tr w:rsidR="009B0C60" w:rsidRPr="00E91254" w:rsidTr="00AC481A">
        <w:trPr>
          <w:trHeight w:val="208"/>
          <w:tblHeader/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9B0C60" w:rsidRPr="00E91254" w:rsidRDefault="009B0C60" w:rsidP="00E91254">
            <w:pP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D00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0C60" w:rsidRPr="00E91254" w:rsidRDefault="009B0C60" w:rsidP="00E91254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E91254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  <w:t>RUB</w:t>
            </w:r>
          </w:p>
        </w:tc>
        <w:tc>
          <w:tcPr>
            <w:tcW w:w="630" w:type="dxa"/>
            <w:gridSpan w:val="2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DD00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0C60" w:rsidRPr="00E91254" w:rsidRDefault="009B0C60" w:rsidP="00E91254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E91254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  <w:t>USD</w:t>
            </w:r>
          </w:p>
        </w:tc>
        <w:tc>
          <w:tcPr>
            <w:tcW w:w="615" w:type="dxa"/>
            <w:gridSpan w:val="3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DD00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0C60" w:rsidRPr="00E91254" w:rsidRDefault="009B0C60" w:rsidP="00E91254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E91254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  <w:t>EUR</w:t>
            </w:r>
          </w:p>
        </w:tc>
      </w:tr>
      <w:tr w:rsidR="009B0C60" w:rsidRPr="00E91254" w:rsidTr="00AC481A">
        <w:trPr>
          <w:gridAfter w:val="1"/>
          <w:wAfter w:w="5" w:type="dxa"/>
          <w:trHeight w:val="165"/>
          <w:tblCellSpacing w:w="15" w:type="dxa"/>
        </w:trPr>
        <w:tc>
          <w:tcPr>
            <w:tcW w:w="1862" w:type="dxa"/>
            <w:gridSpan w:val="2"/>
            <w:tcBorders>
              <w:top w:val="single" w:sz="6" w:space="0" w:color="FFFFFF"/>
              <w:left w:val="single" w:sz="2" w:space="0" w:color="FFFFFF"/>
              <w:bottom w:val="single" w:sz="6" w:space="0" w:color="DDDDDD"/>
              <w:right w:val="single" w:sz="6" w:space="0" w:color="FFFFFF"/>
            </w:tcBorders>
            <w:shd w:val="clear" w:color="auto" w:fill="FFFFFF"/>
            <w:tcMar>
              <w:top w:w="150" w:type="dxa"/>
              <w:left w:w="390" w:type="dxa"/>
              <w:bottom w:w="150" w:type="dxa"/>
              <w:right w:w="60" w:type="dxa"/>
            </w:tcMar>
            <w:hideMark/>
          </w:tcPr>
          <w:p w:rsidR="009B0C60" w:rsidRPr="00E91254" w:rsidRDefault="00C564C7" w:rsidP="00E9125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4" w:tooltip="Вклады Сбербанка: подробная информация, сравнение и расчет доходности" w:history="1">
              <w:r w:rsidR="009B0C60" w:rsidRPr="00E91254">
                <w:rPr>
                  <w:rFonts w:ascii="Times New Roman" w:eastAsia="Times New Roman" w:hAnsi="Times New Roman" w:cs="Times New Roman"/>
                  <w:b/>
                  <w:color w:val="156DD8"/>
                  <w:sz w:val="24"/>
                  <w:szCs w:val="24"/>
                  <w:u w:val="single"/>
                  <w:lang w:eastAsia="ru-RU"/>
                </w:rPr>
                <w:t>Сбербанк</w:t>
              </w:r>
            </w:hyperlink>
          </w:p>
        </w:tc>
        <w:tc>
          <w:tcPr>
            <w:tcW w:w="630" w:type="dxa"/>
            <w:gridSpan w:val="2"/>
            <w:tcBorders>
              <w:top w:val="single" w:sz="6" w:space="0" w:color="FFFFFF"/>
              <w:left w:val="single" w:sz="2" w:space="0" w:color="FFFFFF"/>
              <w:bottom w:val="single" w:sz="6" w:space="0" w:color="DDDDDD"/>
              <w:right w:val="single" w:sz="6" w:space="0" w:color="FFFFFF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C60" w:rsidRPr="00E91254" w:rsidRDefault="009B0C60" w:rsidP="00E912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1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7.20</w:t>
            </w:r>
          </w:p>
        </w:tc>
        <w:tc>
          <w:tcPr>
            <w:tcW w:w="630" w:type="dxa"/>
            <w:gridSpan w:val="2"/>
            <w:tcBorders>
              <w:top w:val="single" w:sz="6" w:space="0" w:color="FFFFFF"/>
              <w:left w:val="single" w:sz="2" w:space="0" w:color="FFFFFF"/>
              <w:bottom w:val="single" w:sz="6" w:space="0" w:color="DDDDDD"/>
              <w:right w:val="single" w:sz="6" w:space="0" w:color="FFFFFF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C60" w:rsidRPr="00E91254" w:rsidRDefault="009B0C60" w:rsidP="00E912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1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615" w:type="dxa"/>
            <w:tcBorders>
              <w:top w:val="single" w:sz="6" w:space="0" w:color="FFFFFF"/>
              <w:left w:val="single" w:sz="2" w:space="0" w:color="FFFFFF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C60" w:rsidRPr="00E91254" w:rsidRDefault="009B0C60" w:rsidP="00E912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1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0.01</w:t>
            </w:r>
          </w:p>
        </w:tc>
      </w:tr>
      <w:tr w:rsidR="009B0C60" w:rsidRPr="00E91254" w:rsidTr="00AC481A">
        <w:trPr>
          <w:gridAfter w:val="1"/>
          <w:wAfter w:w="5" w:type="dxa"/>
          <w:trHeight w:val="156"/>
          <w:tblCellSpacing w:w="15" w:type="dxa"/>
        </w:trPr>
        <w:tc>
          <w:tcPr>
            <w:tcW w:w="1862" w:type="dxa"/>
            <w:gridSpan w:val="2"/>
            <w:tcBorders>
              <w:top w:val="single" w:sz="6" w:space="0" w:color="FFFFFF"/>
              <w:left w:val="single" w:sz="2" w:space="0" w:color="FFFFFF"/>
              <w:bottom w:val="single" w:sz="6" w:space="0" w:color="DDDDDD"/>
              <w:right w:val="single" w:sz="6" w:space="0" w:color="FFFFFF"/>
            </w:tcBorders>
            <w:shd w:val="clear" w:color="auto" w:fill="FFFFFF"/>
            <w:tcMar>
              <w:top w:w="150" w:type="dxa"/>
              <w:left w:w="390" w:type="dxa"/>
              <w:bottom w:w="150" w:type="dxa"/>
              <w:right w:w="60" w:type="dxa"/>
            </w:tcMar>
            <w:hideMark/>
          </w:tcPr>
          <w:p w:rsidR="009B0C60" w:rsidRPr="00E91254" w:rsidRDefault="00C564C7" w:rsidP="00E9125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5" w:tooltip="Вклады банка ВТБ24: подробная информация, сравнение и расчет доходности" w:history="1">
              <w:r w:rsidR="009B0C60" w:rsidRPr="00E91254">
                <w:rPr>
                  <w:rFonts w:ascii="Times New Roman" w:eastAsia="Times New Roman" w:hAnsi="Times New Roman" w:cs="Times New Roman"/>
                  <w:b/>
                  <w:color w:val="156DD8"/>
                  <w:sz w:val="24"/>
                  <w:szCs w:val="24"/>
                  <w:u w:val="single"/>
                  <w:lang w:eastAsia="ru-RU"/>
                </w:rPr>
                <w:t>ВТБ24</w:t>
              </w:r>
            </w:hyperlink>
          </w:p>
        </w:tc>
        <w:tc>
          <w:tcPr>
            <w:tcW w:w="630" w:type="dxa"/>
            <w:gridSpan w:val="2"/>
            <w:tcBorders>
              <w:top w:val="single" w:sz="6" w:space="0" w:color="FFFFFF"/>
              <w:left w:val="single" w:sz="2" w:space="0" w:color="FFFFFF"/>
              <w:bottom w:val="single" w:sz="6" w:space="0" w:color="DDDDDD"/>
              <w:right w:val="single" w:sz="6" w:space="0" w:color="FFFFFF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C60" w:rsidRPr="00E91254" w:rsidRDefault="009B0C60" w:rsidP="00E912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1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7.70</w:t>
            </w:r>
          </w:p>
        </w:tc>
        <w:tc>
          <w:tcPr>
            <w:tcW w:w="630" w:type="dxa"/>
            <w:gridSpan w:val="2"/>
            <w:tcBorders>
              <w:top w:val="single" w:sz="6" w:space="0" w:color="FFFFFF"/>
              <w:left w:val="single" w:sz="2" w:space="0" w:color="FFFFFF"/>
              <w:bottom w:val="single" w:sz="6" w:space="0" w:color="DDDDDD"/>
              <w:right w:val="single" w:sz="6" w:space="0" w:color="FFFFFF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C60" w:rsidRPr="00E91254" w:rsidRDefault="009B0C60" w:rsidP="00E912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1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1.60</w:t>
            </w:r>
          </w:p>
        </w:tc>
        <w:tc>
          <w:tcPr>
            <w:tcW w:w="615" w:type="dxa"/>
            <w:tcBorders>
              <w:top w:val="single" w:sz="6" w:space="0" w:color="FFFFFF"/>
              <w:left w:val="single" w:sz="2" w:space="0" w:color="FFFFFF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C60" w:rsidRPr="00E91254" w:rsidRDefault="009B0C60" w:rsidP="00E912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1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0.10</w:t>
            </w:r>
          </w:p>
        </w:tc>
      </w:tr>
      <w:tr w:rsidR="009B0C60" w:rsidRPr="00E91254" w:rsidTr="00AC481A">
        <w:trPr>
          <w:gridAfter w:val="1"/>
          <w:wAfter w:w="5" w:type="dxa"/>
          <w:trHeight w:val="156"/>
          <w:tblCellSpacing w:w="15" w:type="dxa"/>
        </w:trPr>
        <w:tc>
          <w:tcPr>
            <w:tcW w:w="1862" w:type="dxa"/>
            <w:gridSpan w:val="2"/>
            <w:tcBorders>
              <w:top w:val="single" w:sz="6" w:space="0" w:color="FFFFFF"/>
              <w:left w:val="single" w:sz="2" w:space="0" w:color="FFFFFF"/>
              <w:bottom w:val="single" w:sz="6" w:space="0" w:color="DDDDDD"/>
              <w:right w:val="single" w:sz="6" w:space="0" w:color="FFFFFF"/>
            </w:tcBorders>
            <w:shd w:val="clear" w:color="auto" w:fill="FFFFFF"/>
            <w:tcMar>
              <w:top w:w="150" w:type="dxa"/>
              <w:left w:w="390" w:type="dxa"/>
              <w:bottom w:w="150" w:type="dxa"/>
              <w:right w:w="60" w:type="dxa"/>
            </w:tcMar>
            <w:hideMark/>
          </w:tcPr>
          <w:p w:rsidR="009B0C60" w:rsidRPr="00E91254" w:rsidRDefault="00C564C7" w:rsidP="00E9125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6" w:tooltip="Вклады Газпромбанка: подробная информация, сравнение и расчет доходности" w:history="1">
              <w:r w:rsidR="009B0C60" w:rsidRPr="00E91254">
                <w:rPr>
                  <w:rFonts w:ascii="Times New Roman" w:eastAsia="Times New Roman" w:hAnsi="Times New Roman" w:cs="Times New Roman"/>
                  <w:b/>
                  <w:color w:val="156DD8"/>
                  <w:sz w:val="24"/>
                  <w:szCs w:val="24"/>
                  <w:u w:val="single"/>
                  <w:lang w:eastAsia="ru-RU"/>
                </w:rPr>
                <w:t>Газпромбанк</w:t>
              </w:r>
            </w:hyperlink>
          </w:p>
        </w:tc>
        <w:tc>
          <w:tcPr>
            <w:tcW w:w="630" w:type="dxa"/>
            <w:gridSpan w:val="2"/>
            <w:tcBorders>
              <w:top w:val="single" w:sz="6" w:space="0" w:color="FFFFFF"/>
              <w:left w:val="single" w:sz="2" w:space="0" w:color="FFFFFF"/>
              <w:bottom w:val="single" w:sz="6" w:space="0" w:color="DDDDDD"/>
              <w:right w:val="single" w:sz="6" w:space="0" w:color="FFFFFF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C60" w:rsidRPr="00E91254" w:rsidRDefault="009B0C60" w:rsidP="00E912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1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630" w:type="dxa"/>
            <w:gridSpan w:val="2"/>
            <w:tcBorders>
              <w:top w:val="single" w:sz="6" w:space="0" w:color="FFFFFF"/>
              <w:left w:val="single" w:sz="2" w:space="0" w:color="FFFFFF"/>
              <w:bottom w:val="single" w:sz="6" w:space="0" w:color="DDDDDD"/>
              <w:right w:val="single" w:sz="6" w:space="0" w:color="FFFFFF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C60" w:rsidRPr="00E91254" w:rsidRDefault="009B0C60" w:rsidP="00E912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1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15" w:type="dxa"/>
            <w:tcBorders>
              <w:top w:val="single" w:sz="6" w:space="0" w:color="FFFFFF"/>
              <w:left w:val="single" w:sz="2" w:space="0" w:color="FFFFFF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C60" w:rsidRPr="00E91254" w:rsidRDefault="009B0C60" w:rsidP="00E912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1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0.10</w:t>
            </w:r>
          </w:p>
        </w:tc>
      </w:tr>
      <w:tr w:rsidR="009B0C60" w:rsidRPr="00E91254" w:rsidTr="00AC481A">
        <w:trPr>
          <w:gridAfter w:val="1"/>
          <w:wAfter w:w="5" w:type="dxa"/>
          <w:trHeight w:val="165"/>
          <w:tblCellSpacing w:w="15" w:type="dxa"/>
        </w:trPr>
        <w:tc>
          <w:tcPr>
            <w:tcW w:w="1862" w:type="dxa"/>
            <w:gridSpan w:val="2"/>
            <w:tcBorders>
              <w:top w:val="single" w:sz="6" w:space="0" w:color="FFFFFF"/>
              <w:left w:val="single" w:sz="2" w:space="0" w:color="FFFFFF"/>
              <w:bottom w:val="single" w:sz="6" w:space="0" w:color="DDDDDD"/>
              <w:right w:val="single" w:sz="6" w:space="0" w:color="FFFFFF"/>
            </w:tcBorders>
            <w:shd w:val="clear" w:color="auto" w:fill="FFFFFF"/>
            <w:tcMar>
              <w:top w:w="150" w:type="dxa"/>
              <w:left w:w="390" w:type="dxa"/>
              <w:bottom w:w="150" w:type="dxa"/>
              <w:right w:w="60" w:type="dxa"/>
            </w:tcMar>
            <w:hideMark/>
          </w:tcPr>
          <w:p w:rsidR="009B0C60" w:rsidRPr="00E91254" w:rsidRDefault="00C564C7" w:rsidP="00E9125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7" w:tooltip="Вклады Россельхозбанка: подробная информация, сравнение и расчет доходности" w:history="1">
              <w:proofErr w:type="spellStart"/>
              <w:r w:rsidR="009B0C60" w:rsidRPr="00E91254">
                <w:rPr>
                  <w:rFonts w:ascii="Times New Roman" w:eastAsia="Times New Roman" w:hAnsi="Times New Roman" w:cs="Times New Roman"/>
                  <w:b/>
                  <w:color w:val="156DD8"/>
                  <w:sz w:val="24"/>
                  <w:szCs w:val="24"/>
                  <w:u w:val="single"/>
                  <w:lang w:eastAsia="ru-RU"/>
                </w:rPr>
                <w:t>Россельхозбанк</w:t>
              </w:r>
              <w:proofErr w:type="spellEnd"/>
            </w:hyperlink>
          </w:p>
        </w:tc>
        <w:tc>
          <w:tcPr>
            <w:tcW w:w="630" w:type="dxa"/>
            <w:gridSpan w:val="2"/>
            <w:tcBorders>
              <w:top w:val="single" w:sz="6" w:space="0" w:color="FFFFFF"/>
              <w:left w:val="single" w:sz="2" w:space="0" w:color="FFFFFF"/>
              <w:bottom w:val="single" w:sz="6" w:space="0" w:color="DDDDDD"/>
              <w:right w:val="single" w:sz="6" w:space="0" w:color="FFFFFF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C60" w:rsidRPr="00E91254" w:rsidRDefault="009B0C60" w:rsidP="00E912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1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8.15</w:t>
            </w:r>
          </w:p>
        </w:tc>
        <w:tc>
          <w:tcPr>
            <w:tcW w:w="630" w:type="dxa"/>
            <w:gridSpan w:val="2"/>
            <w:tcBorders>
              <w:top w:val="single" w:sz="6" w:space="0" w:color="FFFFFF"/>
              <w:left w:val="single" w:sz="2" w:space="0" w:color="FFFFFF"/>
              <w:bottom w:val="single" w:sz="6" w:space="0" w:color="DDDDDD"/>
              <w:right w:val="single" w:sz="6" w:space="0" w:color="FFFFFF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C60" w:rsidRPr="00E91254" w:rsidRDefault="009B0C60" w:rsidP="00E912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1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615" w:type="dxa"/>
            <w:tcBorders>
              <w:top w:val="single" w:sz="6" w:space="0" w:color="FFFFFF"/>
              <w:left w:val="single" w:sz="2" w:space="0" w:color="FFFFFF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C60" w:rsidRPr="00E91254" w:rsidRDefault="009B0C60" w:rsidP="00E912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1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0.35</w:t>
            </w:r>
          </w:p>
        </w:tc>
      </w:tr>
      <w:tr w:rsidR="009B0C60" w:rsidRPr="00E91254" w:rsidTr="00AC481A">
        <w:trPr>
          <w:gridAfter w:val="1"/>
          <w:wAfter w:w="5" w:type="dxa"/>
          <w:trHeight w:val="322"/>
          <w:tblCellSpacing w:w="15" w:type="dxa"/>
        </w:trPr>
        <w:tc>
          <w:tcPr>
            <w:tcW w:w="1862" w:type="dxa"/>
            <w:gridSpan w:val="2"/>
            <w:tcBorders>
              <w:top w:val="single" w:sz="6" w:space="0" w:color="FFFFFF"/>
              <w:left w:val="single" w:sz="2" w:space="0" w:color="FFFFFF"/>
              <w:bottom w:val="single" w:sz="6" w:space="0" w:color="DDDDDD"/>
              <w:right w:val="single" w:sz="6" w:space="0" w:color="FFFFFF"/>
            </w:tcBorders>
            <w:shd w:val="clear" w:color="auto" w:fill="FFFFFF"/>
            <w:tcMar>
              <w:top w:w="150" w:type="dxa"/>
              <w:left w:w="390" w:type="dxa"/>
              <w:bottom w:w="150" w:type="dxa"/>
              <w:right w:w="60" w:type="dxa"/>
            </w:tcMar>
            <w:hideMark/>
          </w:tcPr>
          <w:p w:rsidR="009B0C60" w:rsidRPr="00E91254" w:rsidRDefault="00C564C7" w:rsidP="00E91254">
            <w:pPr>
              <w:ind w:left="142" w:hanging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8" w:tooltip="Вклады ВТБ Банка Москвы: подробная информация, сравнение и расчет доходности" w:history="1">
              <w:r w:rsidR="009B0C60" w:rsidRPr="00E91254">
                <w:rPr>
                  <w:rFonts w:ascii="Times New Roman" w:eastAsia="Times New Roman" w:hAnsi="Times New Roman" w:cs="Times New Roman"/>
                  <w:b/>
                  <w:color w:val="156DD8"/>
                  <w:sz w:val="24"/>
                  <w:szCs w:val="24"/>
                  <w:u w:val="single"/>
                  <w:lang w:eastAsia="ru-RU"/>
                </w:rPr>
                <w:t>ВТБ Банк Москвы</w:t>
              </w:r>
            </w:hyperlink>
          </w:p>
        </w:tc>
        <w:tc>
          <w:tcPr>
            <w:tcW w:w="630" w:type="dxa"/>
            <w:gridSpan w:val="2"/>
            <w:tcBorders>
              <w:top w:val="single" w:sz="6" w:space="0" w:color="FFFFFF"/>
              <w:left w:val="single" w:sz="2" w:space="0" w:color="FFFFFF"/>
              <w:bottom w:val="single" w:sz="6" w:space="0" w:color="DDDDDD"/>
              <w:right w:val="single" w:sz="6" w:space="0" w:color="FFFFFF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C60" w:rsidRPr="00E91254" w:rsidRDefault="009B0C60" w:rsidP="00E912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1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7.85</w:t>
            </w:r>
          </w:p>
        </w:tc>
        <w:tc>
          <w:tcPr>
            <w:tcW w:w="630" w:type="dxa"/>
            <w:gridSpan w:val="2"/>
            <w:tcBorders>
              <w:top w:val="single" w:sz="6" w:space="0" w:color="FFFFFF"/>
              <w:left w:val="single" w:sz="2" w:space="0" w:color="FFFFFF"/>
              <w:bottom w:val="single" w:sz="6" w:space="0" w:color="DDDDDD"/>
              <w:right w:val="single" w:sz="6" w:space="0" w:color="FFFFFF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C60" w:rsidRPr="00E91254" w:rsidRDefault="009B0C60" w:rsidP="00E912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1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1.60</w:t>
            </w:r>
          </w:p>
        </w:tc>
        <w:tc>
          <w:tcPr>
            <w:tcW w:w="615" w:type="dxa"/>
            <w:tcBorders>
              <w:top w:val="single" w:sz="6" w:space="0" w:color="FFFFFF"/>
              <w:left w:val="single" w:sz="2" w:space="0" w:color="FFFFFF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C60" w:rsidRPr="00E91254" w:rsidRDefault="009B0C60" w:rsidP="00E912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1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0.10</w:t>
            </w:r>
          </w:p>
        </w:tc>
      </w:tr>
      <w:tr w:rsidR="009B0C60" w:rsidRPr="00E91254" w:rsidTr="00AC481A">
        <w:trPr>
          <w:gridAfter w:val="1"/>
          <w:wAfter w:w="5" w:type="dxa"/>
          <w:trHeight w:val="156"/>
          <w:tblCellSpacing w:w="15" w:type="dxa"/>
        </w:trPr>
        <w:tc>
          <w:tcPr>
            <w:tcW w:w="1862" w:type="dxa"/>
            <w:gridSpan w:val="2"/>
            <w:tcBorders>
              <w:top w:val="single" w:sz="6" w:space="0" w:color="FFFFFF"/>
              <w:left w:val="single" w:sz="2" w:space="0" w:color="FFFFFF"/>
              <w:bottom w:val="single" w:sz="6" w:space="0" w:color="DDDDDD"/>
              <w:right w:val="single" w:sz="6" w:space="0" w:color="FFFFFF"/>
            </w:tcBorders>
            <w:shd w:val="clear" w:color="auto" w:fill="FFFFFF"/>
            <w:tcMar>
              <w:top w:w="150" w:type="dxa"/>
              <w:left w:w="390" w:type="dxa"/>
              <w:bottom w:w="150" w:type="dxa"/>
              <w:right w:w="60" w:type="dxa"/>
            </w:tcMar>
            <w:hideMark/>
          </w:tcPr>
          <w:p w:rsidR="009B0C60" w:rsidRPr="00E91254" w:rsidRDefault="00C564C7" w:rsidP="00E9125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9" w:tooltip="Вклады Альфа-Банка: подробная информация, сравнение и расчет доходности" w:history="1">
              <w:r w:rsidR="009B0C60" w:rsidRPr="00E91254">
                <w:rPr>
                  <w:rFonts w:ascii="Times New Roman" w:eastAsia="Times New Roman" w:hAnsi="Times New Roman" w:cs="Times New Roman"/>
                  <w:b/>
                  <w:color w:val="156DD8"/>
                  <w:sz w:val="24"/>
                  <w:szCs w:val="24"/>
                  <w:u w:val="single"/>
                  <w:lang w:eastAsia="ru-RU"/>
                </w:rPr>
                <w:t>Альфа-Банк</w:t>
              </w:r>
            </w:hyperlink>
          </w:p>
        </w:tc>
        <w:tc>
          <w:tcPr>
            <w:tcW w:w="630" w:type="dxa"/>
            <w:gridSpan w:val="2"/>
            <w:tcBorders>
              <w:top w:val="single" w:sz="6" w:space="0" w:color="FFFFFF"/>
              <w:left w:val="single" w:sz="2" w:space="0" w:color="FFFFFF"/>
              <w:bottom w:val="single" w:sz="6" w:space="0" w:color="DDDDDD"/>
              <w:right w:val="single" w:sz="6" w:space="0" w:color="FFFFFF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C60" w:rsidRPr="00E91254" w:rsidRDefault="009B0C60" w:rsidP="00E912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1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630" w:type="dxa"/>
            <w:gridSpan w:val="2"/>
            <w:tcBorders>
              <w:top w:val="single" w:sz="6" w:space="0" w:color="FFFFFF"/>
              <w:left w:val="single" w:sz="2" w:space="0" w:color="FFFFFF"/>
              <w:bottom w:val="single" w:sz="6" w:space="0" w:color="DDDDDD"/>
              <w:right w:val="single" w:sz="6" w:space="0" w:color="FFFFFF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C60" w:rsidRPr="00E91254" w:rsidRDefault="009B0C60" w:rsidP="00E912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1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1.55</w:t>
            </w:r>
          </w:p>
        </w:tc>
        <w:tc>
          <w:tcPr>
            <w:tcW w:w="615" w:type="dxa"/>
            <w:tcBorders>
              <w:top w:val="single" w:sz="6" w:space="0" w:color="FFFFFF"/>
              <w:left w:val="single" w:sz="2" w:space="0" w:color="FFFFFF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C60" w:rsidRPr="00E91254" w:rsidRDefault="009B0C60" w:rsidP="00E912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1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0.20</w:t>
            </w:r>
          </w:p>
        </w:tc>
      </w:tr>
      <w:tr w:rsidR="009B0C60" w:rsidRPr="00E91254" w:rsidTr="00AC481A">
        <w:trPr>
          <w:gridAfter w:val="1"/>
          <w:wAfter w:w="5" w:type="dxa"/>
          <w:trHeight w:val="156"/>
          <w:tblCellSpacing w:w="15" w:type="dxa"/>
        </w:trPr>
        <w:tc>
          <w:tcPr>
            <w:tcW w:w="1862" w:type="dxa"/>
            <w:gridSpan w:val="2"/>
            <w:tcBorders>
              <w:top w:val="single" w:sz="6" w:space="0" w:color="FFFFFF"/>
              <w:left w:val="single" w:sz="2" w:space="0" w:color="FFFFFF"/>
              <w:bottom w:val="single" w:sz="6" w:space="0" w:color="DDDDDD"/>
              <w:right w:val="single" w:sz="6" w:space="0" w:color="FFFFFF"/>
            </w:tcBorders>
            <w:shd w:val="clear" w:color="auto" w:fill="FFFFFF"/>
            <w:tcMar>
              <w:top w:w="150" w:type="dxa"/>
              <w:left w:w="390" w:type="dxa"/>
              <w:bottom w:w="150" w:type="dxa"/>
              <w:right w:w="60" w:type="dxa"/>
            </w:tcMar>
            <w:hideMark/>
          </w:tcPr>
          <w:p w:rsidR="009B0C60" w:rsidRPr="00E91254" w:rsidRDefault="00C564C7" w:rsidP="00E9125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10" w:tooltip="Вклады БИНБАНКа: подробная информация, сравнение и расчет доходности" w:history="1">
              <w:r w:rsidR="009B0C60" w:rsidRPr="00E91254">
                <w:rPr>
                  <w:rFonts w:ascii="Times New Roman" w:eastAsia="Times New Roman" w:hAnsi="Times New Roman" w:cs="Times New Roman"/>
                  <w:b/>
                  <w:color w:val="156DD8"/>
                  <w:sz w:val="24"/>
                  <w:szCs w:val="24"/>
                  <w:u w:val="single"/>
                  <w:lang w:eastAsia="ru-RU"/>
                </w:rPr>
                <w:t>БИНБАНК</w:t>
              </w:r>
            </w:hyperlink>
          </w:p>
        </w:tc>
        <w:tc>
          <w:tcPr>
            <w:tcW w:w="630" w:type="dxa"/>
            <w:gridSpan w:val="2"/>
            <w:tcBorders>
              <w:top w:val="single" w:sz="6" w:space="0" w:color="FFFFFF"/>
              <w:left w:val="single" w:sz="2" w:space="0" w:color="FFFFFF"/>
              <w:bottom w:val="single" w:sz="6" w:space="0" w:color="DDDDDD"/>
              <w:right w:val="single" w:sz="6" w:space="0" w:color="FFFFFF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C60" w:rsidRPr="00E91254" w:rsidRDefault="009B0C60" w:rsidP="00E912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1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8.50</w:t>
            </w:r>
          </w:p>
        </w:tc>
        <w:tc>
          <w:tcPr>
            <w:tcW w:w="630" w:type="dxa"/>
            <w:gridSpan w:val="2"/>
            <w:tcBorders>
              <w:top w:val="single" w:sz="6" w:space="0" w:color="FFFFFF"/>
              <w:left w:val="single" w:sz="2" w:space="0" w:color="FFFFFF"/>
              <w:bottom w:val="single" w:sz="6" w:space="0" w:color="DDDDDD"/>
              <w:right w:val="single" w:sz="6" w:space="0" w:color="FFFFFF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C60" w:rsidRPr="00E91254" w:rsidRDefault="009B0C60" w:rsidP="00E912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1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1.50</w:t>
            </w:r>
          </w:p>
        </w:tc>
        <w:tc>
          <w:tcPr>
            <w:tcW w:w="615" w:type="dxa"/>
            <w:tcBorders>
              <w:top w:val="single" w:sz="6" w:space="0" w:color="FFFFFF"/>
              <w:left w:val="single" w:sz="2" w:space="0" w:color="FFFFFF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C60" w:rsidRPr="00E91254" w:rsidRDefault="009B0C60" w:rsidP="00E912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1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0.50</w:t>
            </w:r>
          </w:p>
        </w:tc>
      </w:tr>
      <w:tr w:rsidR="009B0C60" w:rsidRPr="00E91254" w:rsidTr="00AC481A">
        <w:trPr>
          <w:gridAfter w:val="1"/>
          <w:wAfter w:w="5" w:type="dxa"/>
          <w:trHeight w:val="165"/>
          <w:tblCellSpacing w:w="15" w:type="dxa"/>
        </w:trPr>
        <w:tc>
          <w:tcPr>
            <w:tcW w:w="1862" w:type="dxa"/>
            <w:gridSpan w:val="2"/>
            <w:tcBorders>
              <w:top w:val="single" w:sz="6" w:space="0" w:color="FFFFFF"/>
              <w:left w:val="single" w:sz="2" w:space="0" w:color="FFFFFF"/>
              <w:bottom w:val="single" w:sz="6" w:space="0" w:color="DDDDDD"/>
              <w:right w:val="single" w:sz="6" w:space="0" w:color="FFFFFF"/>
            </w:tcBorders>
            <w:shd w:val="clear" w:color="auto" w:fill="FFFFFF"/>
            <w:tcMar>
              <w:top w:w="150" w:type="dxa"/>
              <w:left w:w="390" w:type="dxa"/>
              <w:bottom w:w="150" w:type="dxa"/>
              <w:right w:w="60" w:type="dxa"/>
            </w:tcMar>
            <w:hideMark/>
          </w:tcPr>
          <w:p w:rsidR="009B0C60" w:rsidRPr="00E91254" w:rsidRDefault="00C564C7" w:rsidP="00E9125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11" w:tooltip="Вклады Промсвязьбанка: подробная информация, сравнение и расчет доходности" w:history="1">
              <w:r w:rsidR="009B0C60" w:rsidRPr="00E91254">
                <w:rPr>
                  <w:rFonts w:ascii="Times New Roman" w:eastAsia="Times New Roman" w:hAnsi="Times New Roman" w:cs="Times New Roman"/>
                  <w:b/>
                  <w:color w:val="156DD8"/>
                  <w:sz w:val="24"/>
                  <w:szCs w:val="24"/>
                  <w:u w:val="single"/>
                  <w:lang w:eastAsia="ru-RU"/>
                </w:rPr>
                <w:t>Промсвязьбанк</w:t>
              </w:r>
            </w:hyperlink>
          </w:p>
        </w:tc>
        <w:tc>
          <w:tcPr>
            <w:tcW w:w="630" w:type="dxa"/>
            <w:gridSpan w:val="2"/>
            <w:tcBorders>
              <w:top w:val="single" w:sz="6" w:space="0" w:color="FFFFFF"/>
              <w:left w:val="single" w:sz="2" w:space="0" w:color="FFFFFF"/>
              <w:bottom w:val="single" w:sz="6" w:space="0" w:color="DDDDDD"/>
              <w:right w:val="single" w:sz="6" w:space="0" w:color="FFFFFF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C60" w:rsidRPr="00E91254" w:rsidRDefault="009B0C60" w:rsidP="00E912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1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630" w:type="dxa"/>
            <w:gridSpan w:val="2"/>
            <w:tcBorders>
              <w:top w:val="single" w:sz="6" w:space="0" w:color="FFFFFF"/>
              <w:left w:val="single" w:sz="2" w:space="0" w:color="FFFFFF"/>
              <w:bottom w:val="single" w:sz="6" w:space="0" w:color="DDDDDD"/>
              <w:right w:val="single" w:sz="6" w:space="0" w:color="FFFFFF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C60" w:rsidRPr="00E91254" w:rsidRDefault="009B0C60" w:rsidP="00E912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1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2.25</w:t>
            </w:r>
          </w:p>
        </w:tc>
        <w:tc>
          <w:tcPr>
            <w:tcW w:w="615" w:type="dxa"/>
            <w:tcBorders>
              <w:top w:val="single" w:sz="6" w:space="0" w:color="FFFFFF"/>
              <w:left w:val="single" w:sz="2" w:space="0" w:color="FFFFFF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C60" w:rsidRPr="00E91254" w:rsidRDefault="009B0C60" w:rsidP="00E912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1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0.45</w:t>
            </w:r>
          </w:p>
        </w:tc>
      </w:tr>
      <w:tr w:rsidR="009B0C60" w:rsidRPr="00E91254" w:rsidTr="00AC481A">
        <w:trPr>
          <w:gridAfter w:val="1"/>
          <w:wAfter w:w="5" w:type="dxa"/>
          <w:trHeight w:val="322"/>
          <w:tblCellSpacing w:w="15" w:type="dxa"/>
        </w:trPr>
        <w:tc>
          <w:tcPr>
            <w:tcW w:w="1862" w:type="dxa"/>
            <w:gridSpan w:val="2"/>
            <w:tcBorders>
              <w:top w:val="single" w:sz="6" w:space="0" w:color="FFFFFF"/>
              <w:left w:val="single" w:sz="2" w:space="0" w:color="FFFFFF"/>
              <w:bottom w:val="single" w:sz="6" w:space="0" w:color="DDDDDD"/>
              <w:right w:val="single" w:sz="6" w:space="0" w:color="FFFFFF"/>
            </w:tcBorders>
            <w:shd w:val="clear" w:color="auto" w:fill="FFFFFF"/>
            <w:tcMar>
              <w:top w:w="150" w:type="dxa"/>
              <w:left w:w="390" w:type="dxa"/>
              <w:bottom w:w="150" w:type="dxa"/>
              <w:right w:w="60" w:type="dxa"/>
            </w:tcMar>
            <w:hideMark/>
          </w:tcPr>
          <w:p w:rsidR="009B0C60" w:rsidRPr="00E91254" w:rsidRDefault="00C564C7" w:rsidP="00E9125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12" w:tooltip="Вклады банка &quot;ФК Открытие&quot;: подробная информация, сравнение и расчет доходности" w:history="1">
              <w:r w:rsidR="009B0C60" w:rsidRPr="00E91254">
                <w:rPr>
                  <w:rFonts w:ascii="Times New Roman" w:eastAsia="Times New Roman" w:hAnsi="Times New Roman" w:cs="Times New Roman"/>
                  <w:b/>
                  <w:color w:val="156DD8"/>
                  <w:sz w:val="24"/>
                  <w:szCs w:val="24"/>
                  <w:u w:val="single"/>
                  <w:lang w:eastAsia="ru-RU"/>
                </w:rPr>
                <w:t>Банк "ФК Открытие"</w:t>
              </w:r>
            </w:hyperlink>
          </w:p>
        </w:tc>
        <w:tc>
          <w:tcPr>
            <w:tcW w:w="630" w:type="dxa"/>
            <w:gridSpan w:val="2"/>
            <w:tcBorders>
              <w:top w:val="single" w:sz="6" w:space="0" w:color="FFFFFF"/>
              <w:left w:val="single" w:sz="2" w:space="0" w:color="FFFFFF"/>
              <w:bottom w:val="single" w:sz="6" w:space="0" w:color="DDDDDD"/>
              <w:right w:val="single" w:sz="6" w:space="0" w:color="FFFFFF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C60" w:rsidRPr="00E91254" w:rsidRDefault="009B0C60" w:rsidP="00E912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1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8.85</w:t>
            </w:r>
          </w:p>
        </w:tc>
        <w:tc>
          <w:tcPr>
            <w:tcW w:w="630" w:type="dxa"/>
            <w:gridSpan w:val="2"/>
            <w:tcBorders>
              <w:top w:val="single" w:sz="6" w:space="0" w:color="FFFFFF"/>
              <w:left w:val="single" w:sz="2" w:space="0" w:color="FFFFFF"/>
              <w:bottom w:val="single" w:sz="6" w:space="0" w:color="DDDDDD"/>
              <w:right w:val="single" w:sz="6" w:space="0" w:color="FFFFFF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C60" w:rsidRPr="00E91254" w:rsidRDefault="009B0C60" w:rsidP="00E912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1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1.79</w:t>
            </w:r>
          </w:p>
        </w:tc>
        <w:tc>
          <w:tcPr>
            <w:tcW w:w="615" w:type="dxa"/>
            <w:tcBorders>
              <w:top w:val="single" w:sz="6" w:space="0" w:color="FFFFFF"/>
              <w:left w:val="single" w:sz="2" w:space="0" w:color="FFFFFF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C60" w:rsidRPr="00E91254" w:rsidRDefault="009B0C60" w:rsidP="00E912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1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0.50</w:t>
            </w:r>
          </w:p>
        </w:tc>
      </w:tr>
      <w:tr w:rsidR="009B0C60" w:rsidRPr="00E91254" w:rsidTr="00AC481A">
        <w:trPr>
          <w:gridAfter w:val="1"/>
          <w:wAfter w:w="5" w:type="dxa"/>
          <w:trHeight w:val="479"/>
          <w:tblCellSpacing w:w="15" w:type="dxa"/>
        </w:trPr>
        <w:tc>
          <w:tcPr>
            <w:tcW w:w="1862" w:type="dxa"/>
            <w:gridSpan w:val="2"/>
            <w:tcBorders>
              <w:top w:val="single" w:sz="6" w:space="0" w:color="FFFFFF"/>
              <w:left w:val="single" w:sz="2" w:space="0" w:color="FFFFFF"/>
              <w:bottom w:val="single" w:sz="6" w:space="0" w:color="DDDDDD"/>
              <w:right w:val="single" w:sz="6" w:space="0" w:color="FFFFFF"/>
            </w:tcBorders>
            <w:shd w:val="clear" w:color="auto" w:fill="FFFFFF"/>
            <w:tcMar>
              <w:top w:w="150" w:type="dxa"/>
              <w:left w:w="390" w:type="dxa"/>
              <w:bottom w:w="150" w:type="dxa"/>
              <w:right w:w="60" w:type="dxa"/>
            </w:tcMar>
            <w:hideMark/>
          </w:tcPr>
          <w:p w:rsidR="009B0C60" w:rsidRPr="00E91254" w:rsidRDefault="00C564C7" w:rsidP="00E9125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13" w:tooltip="Вклады Ханты-Мансийского банка Открытие: подробная информация, сравнение и расчет доходности" w:history="1">
              <w:r w:rsidR="009B0C60" w:rsidRPr="00E91254">
                <w:rPr>
                  <w:rFonts w:ascii="Times New Roman" w:eastAsia="Times New Roman" w:hAnsi="Times New Roman" w:cs="Times New Roman"/>
                  <w:b/>
                  <w:color w:val="156DD8"/>
                  <w:sz w:val="24"/>
                  <w:szCs w:val="24"/>
                  <w:u w:val="single"/>
                  <w:lang w:eastAsia="ru-RU"/>
                </w:rPr>
                <w:t>Ханты-Мансийский банк Открытие</w:t>
              </w:r>
            </w:hyperlink>
          </w:p>
        </w:tc>
        <w:tc>
          <w:tcPr>
            <w:tcW w:w="630" w:type="dxa"/>
            <w:gridSpan w:val="2"/>
            <w:tcBorders>
              <w:top w:val="single" w:sz="6" w:space="0" w:color="FFFFFF"/>
              <w:left w:val="single" w:sz="2" w:space="0" w:color="FFFFFF"/>
              <w:bottom w:val="single" w:sz="6" w:space="0" w:color="DDDDDD"/>
              <w:right w:val="single" w:sz="6" w:space="0" w:color="FFFFFF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C60" w:rsidRPr="00E91254" w:rsidRDefault="009B0C60" w:rsidP="00E912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1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8.75</w:t>
            </w:r>
          </w:p>
        </w:tc>
        <w:tc>
          <w:tcPr>
            <w:tcW w:w="630" w:type="dxa"/>
            <w:gridSpan w:val="2"/>
            <w:tcBorders>
              <w:top w:val="single" w:sz="6" w:space="0" w:color="FFFFFF"/>
              <w:left w:val="single" w:sz="2" w:space="0" w:color="FFFFFF"/>
              <w:bottom w:val="single" w:sz="6" w:space="0" w:color="DDDDDD"/>
              <w:right w:val="single" w:sz="6" w:space="0" w:color="FFFFFF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C60" w:rsidRPr="00E91254" w:rsidRDefault="009B0C60" w:rsidP="00E912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1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1.90</w:t>
            </w:r>
          </w:p>
        </w:tc>
        <w:tc>
          <w:tcPr>
            <w:tcW w:w="615" w:type="dxa"/>
            <w:tcBorders>
              <w:top w:val="single" w:sz="6" w:space="0" w:color="FFFFFF"/>
              <w:left w:val="single" w:sz="2" w:space="0" w:color="FFFFFF"/>
              <w:bottom w:val="single" w:sz="6" w:space="0" w:color="DDDDDD"/>
              <w:righ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C60" w:rsidRPr="00E91254" w:rsidRDefault="009B0C60" w:rsidP="00E912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1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0.50</w:t>
            </w:r>
          </w:p>
        </w:tc>
      </w:tr>
    </w:tbl>
    <w:p w:rsidR="00875E1D" w:rsidRDefault="00E91254">
      <w:pPr>
        <w:rPr>
          <w:rFonts w:ascii="Times New Roman" w:hAnsi="Times New Roman" w:cs="Times New Roman"/>
          <w:b/>
          <w:sz w:val="28"/>
          <w:szCs w:val="28"/>
        </w:rPr>
      </w:pPr>
      <w:r w:rsidRPr="00E91254">
        <w:rPr>
          <w:rFonts w:ascii="Times New Roman" w:hAnsi="Times New Roman" w:cs="Times New Roman"/>
          <w:b/>
          <w:sz w:val="28"/>
          <w:szCs w:val="28"/>
        </w:rPr>
        <w:t>Финансы</w:t>
      </w:r>
      <w:r w:rsidR="0043759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="00C84179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437597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C84179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AC481A" w:rsidRPr="00E91254" w:rsidRDefault="00AC481A">
      <w:pPr>
        <w:rPr>
          <w:rFonts w:ascii="Times New Roman" w:hAnsi="Times New Roman" w:cs="Times New Roman"/>
          <w:b/>
          <w:sz w:val="28"/>
          <w:szCs w:val="28"/>
        </w:rPr>
      </w:pPr>
    </w:p>
    <w:p w:rsidR="009B0C60" w:rsidRDefault="00AC481A">
      <w:r>
        <w:rPr>
          <w:noProof/>
          <w:lang w:eastAsia="ru-RU"/>
        </w:rPr>
        <w:drawing>
          <wp:inline distT="0" distB="0" distL="0" distR="0" wp14:anchorId="25C5746B" wp14:editId="230FF8DA">
            <wp:extent cx="3644265" cy="2431568"/>
            <wp:effectExtent l="0" t="0" r="0" b="6985"/>
            <wp:docPr id="9" name="Рисунок 9" descr="http://freelance.ru/img/portfolio/pics/00/13/F4/1307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reelance.ru/img/portfolio/pics/00/13/F4/130777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65" cy="2453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254" w:rsidRDefault="00E91254"/>
    <w:p w:rsidR="00E91254" w:rsidRDefault="00E91254"/>
    <w:p w:rsidR="00E91254" w:rsidRDefault="00AC481A">
      <w:r>
        <w:rPr>
          <w:noProof/>
          <w:lang w:eastAsia="ru-RU"/>
        </w:rPr>
        <w:drawing>
          <wp:inline distT="0" distB="0" distL="0" distR="0" wp14:anchorId="0B4C6DC1" wp14:editId="0E1B33DF">
            <wp:extent cx="3561080" cy="1279924"/>
            <wp:effectExtent l="0" t="0" r="1270" b="0"/>
            <wp:docPr id="10" name="Рисунок 5" descr="https://im0-tub-ru.yandex.net/i?id=08ab5afd689e08d5d651202bcac7d910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0-tub-ru.yandex.net/i?id=08ab5afd689e08d5d651202bcac7d910-l&amp;n=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542" cy="1296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254" w:rsidRDefault="00AC481A">
      <w:r>
        <w:rPr>
          <w:noProof/>
          <w:lang w:eastAsia="ru-RU"/>
        </w:rPr>
        <w:drawing>
          <wp:anchor distT="0" distB="0" distL="114300" distR="114300" simplePos="0" relativeHeight="251809280" behindDoc="0" locked="0" layoutInCell="1" allowOverlap="1">
            <wp:simplePos x="0" y="0"/>
            <wp:positionH relativeFrom="column">
              <wp:posOffset>137795</wp:posOffset>
            </wp:positionH>
            <wp:positionV relativeFrom="paragraph">
              <wp:posOffset>186690</wp:posOffset>
            </wp:positionV>
            <wp:extent cx="3609975" cy="2162175"/>
            <wp:effectExtent l="0" t="0" r="9525" b="9525"/>
            <wp:wrapSquare wrapText="bothSides"/>
            <wp:docPr id="4" name="Рисунок 3" descr="http://savenergy.info/uploads/2014/vodnye-resursy-mir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http://savenergy.info/uploads/2014/vodnye-resursy-mira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254" w:rsidRDefault="00E91254"/>
    <w:p w:rsidR="00E91254" w:rsidRDefault="00E91254"/>
    <w:p w:rsidR="00E91254" w:rsidRDefault="00E91254"/>
    <w:p w:rsidR="00E91254" w:rsidRDefault="00AC481A">
      <w:r>
        <w:rPr>
          <w:noProof/>
          <w:lang w:eastAsia="ru-RU"/>
        </w:rPr>
        <w:drawing>
          <wp:inline distT="0" distB="0" distL="0" distR="0" wp14:anchorId="552267CC" wp14:editId="23F4E3C3">
            <wp:extent cx="4533900" cy="2657475"/>
            <wp:effectExtent l="0" t="0" r="0" b="9525"/>
            <wp:docPr id="13" name="Содержимое 3" descr="http://wowfacts.net/wp-content/uploads/2011/09/happy.jp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http://wowfacts.net/wp-content/uploads/2011/09/happy.jpg"/>
                    <pic:cNvPicPr>
                      <a:picLocks noGrp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254" w:rsidRDefault="00E91254"/>
    <w:p w:rsidR="00E91254" w:rsidRDefault="00AC481A">
      <w:r>
        <w:rPr>
          <w:noProof/>
          <w:lang w:eastAsia="ru-RU"/>
        </w:rPr>
        <w:lastRenderedPageBreak/>
        <w:drawing>
          <wp:anchor distT="0" distB="0" distL="114300" distR="114300" simplePos="0" relativeHeight="251538944" behindDoc="0" locked="0" layoutInCell="1" allowOverlap="1">
            <wp:simplePos x="0" y="0"/>
            <wp:positionH relativeFrom="column">
              <wp:posOffset>-354330</wp:posOffset>
            </wp:positionH>
            <wp:positionV relativeFrom="paragraph">
              <wp:posOffset>-32385</wp:posOffset>
            </wp:positionV>
            <wp:extent cx="4276725" cy="2352675"/>
            <wp:effectExtent l="0" t="0" r="9525" b="9525"/>
            <wp:wrapSquare wrapText="bothSides"/>
            <wp:docPr id="2" name="Содержимое 3" descr="http://www.putrossii.ru/materiali/pics-raznoe/20150410_AiF_Neftepererabotka_Infografika-Rossiya.jp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http://www.putrossii.ru/materiali/pics-raznoe/20150410_AiF_Neftepererabotka_Infografika-Rossiya.jpg"/>
                    <pic:cNvPicPr>
                      <a:picLocks noGrp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254" w:rsidRDefault="00C84179">
      <w:r>
        <w:t xml:space="preserve">            </w:t>
      </w:r>
      <w:r w:rsidR="00AC481A">
        <w:rPr>
          <w:noProof/>
          <w:lang w:eastAsia="ru-RU"/>
        </w:rPr>
        <w:drawing>
          <wp:inline distT="0" distB="0" distL="0" distR="0" wp14:anchorId="5C105EB4" wp14:editId="7B0E006B">
            <wp:extent cx="2161752" cy="1621314"/>
            <wp:effectExtent l="0" t="0" r="0" b="0"/>
            <wp:docPr id="14" name="Рисунок 14" descr="https://www.colourbox.com/preview/5337526-sale-concept-with-red-price-ta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olourbox.com/preview/5337526-sale-concept-with-red-price-tags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081" cy="1632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254" w:rsidRDefault="00AC481A">
      <w:r>
        <w:rPr>
          <w:noProof/>
          <w:lang w:eastAsia="ru-RU"/>
        </w:rPr>
        <w:drawing>
          <wp:anchor distT="0" distB="0" distL="114300" distR="114300" simplePos="0" relativeHeight="251537920" behindDoc="0" locked="0" layoutInCell="1" allowOverlap="1">
            <wp:simplePos x="0" y="0"/>
            <wp:positionH relativeFrom="column">
              <wp:posOffset>104140</wp:posOffset>
            </wp:positionH>
            <wp:positionV relativeFrom="paragraph">
              <wp:posOffset>290195</wp:posOffset>
            </wp:positionV>
            <wp:extent cx="2057400" cy="2076450"/>
            <wp:effectExtent l="0" t="0" r="0" b="0"/>
            <wp:wrapSquare wrapText="bothSides"/>
            <wp:docPr id="8" name="Рисунок 6" descr="https://im0-tub-ru.yandex.net/i?id=7a7fa514876d6ec5b66aa23cd31e4024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0-tub-ru.yandex.net/i?id=7a7fa514876d6ec5b66aa23cd31e4024-l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00" t="3303" r="17028" b="6689"/>
                    <a:stretch/>
                  </pic:blipFill>
                  <pic:spPr bwMode="auto">
                    <a:xfrm>
                      <a:off x="0" y="0"/>
                      <a:ext cx="20574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179">
        <w:t xml:space="preserve">   </w:t>
      </w:r>
    </w:p>
    <w:p w:rsidR="00E91254" w:rsidRDefault="00E91254"/>
    <w:p w:rsidR="00E91254" w:rsidRPr="00E91254" w:rsidRDefault="00E91254">
      <w:pPr>
        <w:rPr>
          <w:b/>
        </w:rPr>
      </w:pPr>
    </w:p>
    <w:p w:rsidR="009B0C60" w:rsidRDefault="009B0C60"/>
    <w:p w:rsidR="009B0C60" w:rsidRDefault="00AC481A">
      <w:r w:rsidRPr="006647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505152" behindDoc="0" locked="0" layoutInCell="1" allowOverlap="1" wp14:anchorId="14A863C1" wp14:editId="1B0794F1">
            <wp:simplePos x="0" y="0"/>
            <wp:positionH relativeFrom="margin">
              <wp:posOffset>-1905</wp:posOffset>
            </wp:positionH>
            <wp:positionV relativeFrom="paragraph">
              <wp:posOffset>10795</wp:posOffset>
            </wp:positionV>
            <wp:extent cx="3524250" cy="2360295"/>
            <wp:effectExtent l="0" t="0" r="0" b="1905"/>
            <wp:wrapSquare wrapText="bothSides"/>
            <wp:docPr id="11" name="Рисунок 31" descr="http://www.sostav.ru/articles/rus/2012/columns/marketface/images/b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sostav.ru/articles/rus/2012/columns/marketface/images/ba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2" t="2692" r="1268" b="4454"/>
                    <a:stretch/>
                  </pic:blipFill>
                  <pic:spPr bwMode="auto">
                    <a:xfrm>
                      <a:off x="0" y="0"/>
                      <a:ext cx="3524250" cy="236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C60" w:rsidRDefault="009B0C60"/>
    <w:p w:rsidR="009B0C60" w:rsidRDefault="009B0C60"/>
    <w:p w:rsidR="009B0C60" w:rsidRDefault="009B0C60"/>
    <w:p w:rsidR="00AC481A" w:rsidRDefault="00AC481A"/>
    <w:p w:rsidR="00AC481A" w:rsidRDefault="00AC481A"/>
    <w:p w:rsidR="00AC481A" w:rsidRDefault="00AC481A"/>
    <w:p w:rsidR="00AC481A" w:rsidRDefault="00AC481A"/>
    <w:p w:rsidR="00AC481A" w:rsidRDefault="00AC481A"/>
    <w:p w:rsidR="00AC481A" w:rsidRDefault="00AC481A"/>
    <w:p w:rsidR="00AC481A" w:rsidRDefault="00C84179">
      <w:r>
        <w:rPr>
          <w:noProof/>
          <w:lang w:eastAsia="ru-RU"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column">
              <wp:posOffset>887730</wp:posOffset>
            </wp:positionH>
            <wp:positionV relativeFrom="paragraph">
              <wp:posOffset>9525</wp:posOffset>
            </wp:positionV>
            <wp:extent cx="2124075" cy="2251710"/>
            <wp:effectExtent l="0" t="0" r="9525" b="0"/>
            <wp:wrapSquare wrapText="bothSides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89" t="3684" r="12770" b="6232"/>
                    <a:stretch/>
                  </pic:blipFill>
                  <pic:spPr bwMode="auto">
                    <a:xfrm>
                      <a:off x="0" y="0"/>
                      <a:ext cx="2124075" cy="225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481A" w:rsidRDefault="00AC481A"/>
    <w:p w:rsidR="00AC481A" w:rsidRDefault="00AC481A"/>
    <w:p w:rsidR="00AC481A" w:rsidRDefault="00AC481A"/>
    <w:p w:rsidR="00AC481A" w:rsidRDefault="00AC481A"/>
    <w:p w:rsidR="009B0C60" w:rsidRDefault="00C84179">
      <w:r>
        <w:rPr>
          <w:noProof/>
          <w:lang w:eastAsia="ru-RU"/>
        </w:rPr>
        <w:drawing>
          <wp:anchor distT="0" distB="0" distL="114300" distR="114300" simplePos="0" relativeHeight="251840000" behindDoc="0" locked="0" layoutInCell="1" allowOverlap="1" wp14:anchorId="2DFACEF3" wp14:editId="09E1FEEC">
            <wp:simplePos x="0" y="0"/>
            <wp:positionH relativeFrom="column">
              <wp:posOffset>5829300</wp:posOffset>
            </wp:positionH>
            <wp:positionV relativeFrom="paragraph">
              <wp:posOffset>1402715</wp:posOffset>
            </wp:positionV>
            <wp:extent cx="863600" cy="2238375"/>
            <wp:effectExtent l="0" t="0" r="0" b="9525"/>
            <wp:wrapSquare wrapText="bothSides"/>
            <wp:docPr id="2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27712" behindDoc="0" locked="0" layoutInCell="1" allowOverlap="1" wp14:anchorId="1003CA03" wp14:editId="7C6988B6">
            <wp:simplePos x="0" y="0"/>
            <wp:positionH relativeFrom="column">
              <wp:posOffset>4629150</wp:posOffset>
            </wp:positionH>
            <wp:positionV relativeFrom="paragraph">
              <wp:posOffset>2155190</wp:posOffset>
            </wp:positionV>
            <wp:extent cx="714375" cy="1924050"/>
            <wp:effectExtent l="0" t="0" r="9525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79" t="6047" r="8837"/>
                    <a:stretch/>
                  </pic:blipFill>
                  <pic:spPr bwMode="auto">
                    <a:xfrm>
                      <a:off x="0" y="0"/>
                      <a:ext cx="714375" cy="1924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4DC0CAD5" wp14:editId="783236CD">
            <wp:extent cx="4267200" cy="2819400"/>
            <wp:effectExtent l="0" t="0" r="0" b="0"/>
            <wp:docPr id="3" name="Содержимое 3" descr="http://mfina.ru/wp-content/uploads/2016/07/56b3ce98bb7b5.jp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http://mfina.ru/wp-content/uploads/2016/07/56b3ce98bb7b5.jpg"/>
                    <pic:cNvPicPr>
                      <a:picLocks noGrp="1"/>
                    </pic:cNvPicPr>
                  </pic:nvPicPr>
                  <pic:blipFill rotWithShape="1">
                    <a:blip r:embed="rId25" cstate="print"/>
                    <a:srcRect l="2982" t="6019" r="2489" b="5825"/>
                    <a:stretch/>
                  </pic:blipFill>
                  <pic:spPr bwMode="auto">
                    <a:xfrm>
                      <a:off x="0" y="0"/>
                      <a:ext cx="4268327" cy="282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0C60" w:rsidRDefault="009B0C60"/>
    <w:p w:rsidR="009B0C60" w:rsidRDefault="00C84179">
      <w:r>
        <w:rPr>
          <w:noProof/>
          <w:lang w:eastAsia="ru-RU"/>
        </w:rPr>
        <w:drawing>
          <wp:anchor distT="0" distB="0" distL="114300" distR="114300" simplePos="0" relativeHeight="251845120" behindDoc="0" locked="0" layoutInCell="1" allowOverlap="1">
            <wp:simplePos x="0" y="0"/>
            <wp:positionH relativeFrom="column">
              <wp:posOffset>1169670</wp:posOffset>
            </wp:positionH>
            <wp:positionV relativeFrom="paragraph">
              <wp:posOffset>100965</wp:posOffset>
            </wp:positionV>
            <wp:extent cx="1190625" cy="1511935"/>
            <wp:effectExtent l="0" t="0" r="9525" b="0"/>
            <wp:wrapSquare wrapText="bothSides"/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C60" w:rsidRDefault="009B0C60"/>
    <w:p w:rsidR="00E91254" w:rsidRDefault="00E91254"/>
    <w:p w:rsidR="00E91254" w:rsidRDefault="00E91254"/>
    <w:p w:rsidR="00E91254" w:rsidRDefault="00E91254"/>
    <w:p w:rsidR="00E91254" w:rsidRDefault="00E91254"/>
    <w:p w:rsidR="00E91254" w:rsidRDefault="00E91254"/>
    <w:p w:rsidR="00E91254" w:rsidRDefault="00E91254"/>
    <w:p w:rsidR="00AC481A" w:rsidRDefault="00AC481A">
      <w:bookmarkStart w:id="0" w:name="_GoBack"/>
      <w:bookmarkEnd w:id="0"/>
    </w:p>
    <w:p w:rsidR="00AC481A" w:rsidRDefault="00AC481A"/>
    <w:p w:rsidR="00AC481A" w:rsidRDefault="00AC481A"/>
    <w:p w:rsidR="00107864" w:rsidRDefault="00107864"/>
    <w:p w:rsidR="00107864" w:rsidRDefault="00107864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sectPr w:rsidR="00107864" w:rsidSect="00AC481A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528"/>
    <w:rsid w:val="00095528"/>
    <w:rsid w:val="00107864"/>
    <w:rsid w:val="00437597"/>
    <w:rsid w:val="00464677"/>
    <w:rsid w:val="00662424"/>
    <w:rsid w:val="00875E1D"/>
    <w:rsid w:val="00897967"/>
    <w:rsid w:val="009B0C60"/>
    <w:rsid w:val="00AC481A"/>
    <w:rsid w:val="00C4174A"/>
    <w:rsid w:val="00C564C7"/>
    <w:rsid w:val="00C84179"/>
    <w:rsid w:val="00E820AB"/>
    <w:rsid w:val="00E9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140D1-FC91-4106-8DC2-09FEC3A7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C6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9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r-procentov.ru/deposits/obzor-vkladov-banka-moskvy/" TargetMode="External"/><Relationship Id="rId13" Type="http://schemas.openxmlformats.org/officeDocument/2006/relationships/hyperlink" Target="http://mir-procentov.ru/deposits/vklady-hanty-mansiyskogo-banka/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8.jpeg"/><Relationship Id="rId7" Type="http://schemas.openxmlformats.org/officeDocument/2006/relationships/hyperlink" Target="http://mir-procentov.ru/deposits/vklady-rosselhozbanka/" TargetMode="External"/><Relationship Id="rId12" Type="http://schemas.openxmlformats.org/officeDocument/2006/relationships/hyperlink" Target="http://mir-procentov.ru/deposits/vklady-banka-fk-otkrytie/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ir-procentov.ru/deposits/vklady-gazprombanka/" TargetMode="External"/><Relationship Id="rId11" Type="http://schemas.openxmlformats.org/officeDocument/2006/relationships/hyperlink" Target="http://mir-procentov.ru/deposits/vklady-promsvyazbanka/" TargetMode="External"/><Relationship Id="rId24" Type="http://schemas.openxmlformats.org/officeDocument/2006/relationships/image" Target="media/image11.png"/><Relationship Id="rId5" Type="http://schemas.openxmlformats.org/officeDocument/2006/relationships/hyperlink" Target="http://mir-procentov.ru/deposits/deposits-vtb24/" TargetMode="External"/><Relationship Id="rId15" Type="http://schemas.openxmlformats.org/officeDocument/2006/relationships/image" Target="media/image2.jpeg"/><Relationship Id="rId23" Type="http://schemas.openxmlformats.org/officeDocument/2006/relationships/image" Target="media/image10.png"/><Relationship Id="rId28" Type="http://schemas.openxmlformats.org/officeDocument/2006/relationships/fontTable" Target="fontTable.xml"/><Relationship Id="rId10" Type="http://schemas.openxmlformats.org/officeDocument/2006/relationships/hyperlink" Target="http://mir-procentov.ru/deposits/vklady-binbanka/" TargetMode="External"/><Relationship Id="rId19" Type="http://schemas.openxmlformats.org/officeDocument/2006/relationships/image" Target="media/image6.jpeg"/><Relationship Id="rId4" Type="http://schemas.openxmlformats.org/officeDocument/2006/relationships/hyperlink" Target="http://mir-procentov.ru/deposits/deposits-sberbank/" TargetMode="External"/><Relationship Id="rId9" Type="http://schemas.openxmlformats.org/officeDocument/2006/relationships/hyperlink" Target="http://mir-procentov.ru/deposits/deposits-alfa-bank/" TargetMode="External"/><Relationship Id="rId14" Type="http://schemas.openxmlformats.org/officeDocument/2006/relationships/image" Target="media/image1.jpeg"/><Relationship Id="rId22" Type="http://schemas.openxmlformats.org/officeDocument/2006/relationships/image" Target="media/image9.png"/><Relationship Id="rId27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Спорт. Секц.</c:v>
                </c:pt>
                <c:pt idx="1">
                  <c:v>творч. Объедин.</c:v>
                </c:pt>
                <c:pt idx="2">
                  <c:v>Шк. Искуств</c:v>
                </c:pt>
                <c:pt idx="3">
                  <c:v>Нигде не заняты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8</c:v>
                </c:pt>
                <c:pt idx="2">
                  <c:v>3</c:v>
                </c:pt>
                <c:pt idx="3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2017-03-21T08:08:00Z</dcterms:created>
  <dcterms:modified xsi:type="dcterms:W3CDTF">2019-04-28T17:42:00Z</dcterms:modified>
</cp:coreProperties>
</file>