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F6" w:rsidRDefault="00A843F6" w:rsidP="00A843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варианты вступления к сочинению.</w:t>
      </w:r>
    </w:p>
    <w:p w:rsidR="00A843F6" w:rsidRPr="006426B5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1. Вопросно-ответное единство (элементы диалога)</w:t>
      </w:r>
    </w:p>
    <w:p w:rsidR="00A843F6" w:rsidRP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F6">
        <w:rPr>
          <w:rFonts w:ascii="Times New Roman" w:hAnsi="Times New Roman" w:cs="Times New Roman"/>
          <w:i/>
          <w:sz w:val="24"/>
          <w:szCs w:val="24"/>
        </w:rPr>
        <w:t>Какую роль играет в человеческой жизни молодость? Об этом заставляют задуматься высказывания Дмитрия Лихачева.</w:t>
      </w:r>
    </w:p>
    <w:p w:rsidR="00A843F6" w:rsidRPr="006426B5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2. Цепочка вопросительных предложений.</w:t>
      </w:r>
    </w:p>
    <w:p w:rsidR="00A843F6" w:rsidRP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F6">
        <w:rPr>
          <w:rFonts w:ascii="Times New Roman" w:hAnsi="Times New Roman" w:cs="Times New Roman"/>
          <w:i/>
          <w:sz w:val="24"/>
          <w:szCs w:val="24"/>
        </w:rPr>
        <w:t>Что такое молодость? Почему нельзя недооценивать этот период нашей жизни? Над этим размышляешь, читая текст академика Лихачева.</w:t>
      </w:r>
    </w:p>
    <w:p w:rsidR="00A843F6" w:rsidRPr="006426B5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3. Назывное предложение, которое содержит базовое понятие текста.</w:t>
      </w:r>
    </w:p>
    <w:p w:rsidR="00A843F6" w:rsidRP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F6">
        <w:rPr>
          <w:rFonts w:ascii="Times New Roman" w:hAnsi="Times New Roman" w:cs="Times New Roman"/>
          <w:i/>
          <w:sz w:val="24"/>
          <w:szCs w:val="24"/>
        </w:rPr>
        <w:t>Молодость… Лучшая пора человеческой жизни. О роли молодости в нравственном формировании личности размышляет Дмитрий Сергеевич Лихачев.</w:t>
      </w:r>
    </w:p>
    <w:p w:rsidR="00A843F6" w:rsidRPr="006426B5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4. Риторический вопрос.</w:t>
      </w:r>
    </w:p>
    <w:p w:rsidR="00A843F6" w:rsidRP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F6">
        <w:rPr>
          <w:rFonts w:ascii="Times New Roman" w:hAnsi="Times New Roman" w:cs="Times New Roman"/>
          <w:i/>
          <w:sz w:val="24"/>
          <w:szCs w:val="24"/>
        </w:rPr>
        <w:t>Кто из нас не знает поговорку: "Береги честь смолоду"? По-своему интерпретирует ее значение Дмитрий Лихачев, рассуждая о роли детских и юношеских лет в создании репутации человека.</w:t>
      </w:r>
    </w:p>
    <w:p w:rsidR="00A843F6" w:rsidRPr="006426B5" w:rsidRDefault="00A843F6" w:rsidP="00A843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6B5">
        <w:rPr>
          <w:rFonts w:ascii="Times New Roman" w:hAnsi="Times New Roman" w:cs="Times New Roman"/>
          <w:sz w:val="24"/>
          <w:szCs w:val="24"/>
        </w:rPr>
        <w:t>5. Цитата в качестве зачина.</w:t>
      </w:r>
    </w:p>
    <w:p w:rsidR="00A843F6" w:rsidRPr="00A843F6" w:rsidRDefault="00A843F6" w:rsidP="00A843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F6">
        <w:rPr>
          <w:rFonts w:ascii="Times New Roman" w:hAnsi="Times New Roman" w:cs="Times New Roman"/>
          <w:i/>
          <w:sz w:val="24"/>
          <w:szCs w:val="24"/>
        </w:rPr>
        <w:t>"Храните молодость до глубокой старости", - пишет академик Лихачев в своем тексте. Как понимать эти слова? Какой смысл вкладывает в них автор?</w:t>
      </w:r>
    </w:p>
    <w:p w:rsidR="00473902" w:rsidRPr="00A843F6" w:rsidRDefault="00473902" w:rsidP="00A843F6">
      <w:pPr>
        <w:spacing w:line="240" w:lineRule="auto"/>
        <w:jc w:val="both"/>
        <w:rPr>
          <w:b/>
          <w:i/>
          <w:sz w:val="24"/>
          <w:szCs w:val="24"/>
        </w:rPr>
      </w:pPr>
    </w:p>
    <w:sectPr w:rsidR="00473902" w:rsidRPr="00A843F6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3F6"/>
    <w:rsid w:val="00473902"/>
    <w:rsid w:val="009678C8"/>
    <w:rsid w:val="00A8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F6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2011-01-26T13:40:00Z</dcterms:created>
  <dcterms:modified xsi:type="dcterms:W3CDTF">2011-01-26T13:43:00Z</dcterms:modified>
</cp:coreProperties>
</file>